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3571" w:rsidRDefault="00423571"/>
    <w:tbl>
      <w:tblPr>
        <w:tblW w:w="9923" w:type="dxa"/>
        <w:tblInd w:w="108" w:type="dxa"/>
        <w:tblLook w:val="01E0" w:firstRow="1" w:lastRow="1" w:firstColumn="1" w:lastColumn="1" w:noHBand="0" w:noVBand="0"/>
      </w:tblPr>
      <w:tblGrid>
        <w:gridCol w:w="1134"/>
        <w:gridCol w:w="2441"/>
        <w:gridCol w:w="253"/>
        <w:gridCol w:w="1701"/>
        <w:gridCol w:w="2835"/>
        <w:gridCol w:w="1559"/>
      </w:tblGrid>
      <w:tr w:rsidR="00EA151B" w:rsidRPr="005D652E" w:rsidTr="004A3A69">
        <w:tc>
          <w:tcPr>
            <w:tcW w:w="3828" w:type="dxa"/>
            <w:gridSpan w:val="3"/>
          </w:tcPr>
          <w:p w:rsidR="00EA151B" w:rsidRPr="00DE6901" w:rsidRDefault="00EA151B" w:rsidP="00EA151B">
            <w:pPr>
              <w:rPr>
                <w:rFonts w:ascii="Arial" w:hAnsi="Arial" w:cs="Arial"/>
                <w:b/>
                <w:sz w:val="16"/>
                <w:szCs w:val="16"/>
              </w:rPr>
            </w:pPr>
            <w:r w:rsidRPr="00DE6901">
              <w:rPr>
                <w:rFonts w:ascii="Arial" w:hAnsi="Arial" w:cs="Arial"/>
                <w:b/>
                <w:sz w:val="16"/>
                <w:szCs w:val="16"/>
              </w:rPr>
              <w:t>ODDĚLENÍ</w:t>
            </w:r>
          </w:p>
          <w:p w:rsidR="00EA151B" w:rsidRPr="00DE6901" w:rsidRDefault="00EA151B" w:rsidP="00EA151B">
            <w:pPr>
              <w:tabs>
                <w:tab w:val="left" w:pos="4400"/>
                <w:tab w:val="left" w:pos="4876"/>
              </w:tabs>
              <w:rPr>
                <w:rFonts w:ascii="Arial" w:hAnsi="Arial" w:cs="Arial"/>
                <w:b/>
                <w:bCs/>
                <w:sz w:val="16"/>
                <w:szCs w:val="16"/>
              </w:rPr>
            </w:pPr>
            <w:r w:rsidRPr="00DE6901">
              <w:rPr>
                <w:rFonts w:ascii="Arial" w:hAnsi="Arial" w:cs="Arial"/>
                <w:b/>
                <w:bCs/>
                <w:sz w:val="16"/>
                <w:szCs w:val="16"/>
              </w:rPr>
              <w:t>SPRÁVA CHKO BROUMOVSKO</w:t>
            </w:r>
          </w:p>
          <w:p w:rsidR="00EA151B" w:rsidRPr="009075E6" w:rsidRDefault="00EA151B" w:rsidP="00EA151B">
            <w:pPr>
              <w:tabs>
                <w:tab w:val="left" w:pos="4400"/>
                <w:tab w:val="left" w:pos="4876"/>
              </w:tabs>
              <w:rPr>
                <w:rFonts w:ascii="Arial" w:hAnsi="Arial" w:cs="Arial"/>
                <w:sz w:val="16"/>
                <w:szCs w:val="16"/>
              </w:rPr>
            </w:pPr>
            <w:r w:rsidRPr="009075E6">
              <w:rPr>
                <w:rFonts w:ascii="Arial" w:hAnsi="Arial" w:cs="Arial"/>
                <w:sz w:val="16"/>
                <w:szCs w:val="16"/>
              </w:rPr>
              <w:t>Ledhujská 59</w:t>
            </w:r>
          </w:p>
          <w:p w:rsidR="00EA151B" w:rsidRPr="009075E6" w:rsidRDefault="00EA151B" w:rsidP="00EA151B">
            <w:pPr>
              <w:tabs>
                <w:tab w:val="left" w:pos="3960"/>
                <w:tab w:val="left" w:pos="4876"/>
              </w:tabs>
              <w:rPr>
                <w:rFonts w:ascii="Arial" w:hAnsi="Arial" w:cs="Arial"/>
                <w:sz w:val="16"/>
                <w:szCs w:val="16"/>
              </w:rPr>
            </w:pPr>
            <w:r w:rsidRPr="009075E6">
              <w:rPr>
                <w:rFonts w:ascii="Arial" w:hAnsi="Arial" w:cs="Arial"/>
                <w:sz w:val="16"/>
                <w:szCs w:val="16"/>
              </w:rPr>
              <w:t>549 54 Police nad Metují</w:t>
            </w:r>
          </w:p>
          <w:p w:rsidR="00EA151B" w:rsidRPr="009075E6" w:rsidRDefault="00EA151B" w:rsidP="00EA151B">
            <w:pPr>
              <w:rPr>
                <w:rFonts w:ascii="Arial" w:hAnsi="Arial" w:cs="Arial"/>
                <w:sz w:val="16"/>
                <w:szCs w:val="16"/>
              </w:rPr>
            </w:pPr>
            <w:r w:rsidRPr="009075E6">
              <w:rPr>
                <w:rFonts w:ascii="Arial" w:hAnsi="Arial" w:cs="Arial"/>
                <w:sz w:val="16"/>
                <w:szCs w:val="16"/>
              </w:rPr>
              <w:t>tel.: +420 491 549 020</w:t>
            </w:r>
          </w:p>
          <w:p w:rsidR="00EA151B" w:rsidRPr="009075E6" w:rsidRDefault="00EA151B" w:rsidP="00EA151B">
            <w:pPr>
              <w:tabs>
                <w:tab w:val="left" w:pos="4400"/>
                <w:tab w:val="left" w:pos="4876"/>
              </w:tabs>
              <w:rPr>
                <w:rFonts w:ascii="Arial" w:hAnsi="Arial" w:cs="Arial"/>
                <w:sz w:val="16"/>
                <w:szCs w:val="16"/>
              </w:rPr>
            </w:pPr>
            <w:r w:rsidRPr="009075E6">
              <w:rPr>
                <w:rFonts w:ascii="Arial" w:hAnsi="Arial" w:cs="Arial"/>
                <w:sz w:val="16"/>
                <w:szCs w:val="16"/>
              </w:rPr>
              <w:t>fax: +420 491 549 034</w:t>
            </w:r>
          </w:p>
          <w:p w:rsidR="00EA151B" w:rsidRPr="009075E6" w:rsidRDefault="00EA151B" w:rsidP="00EA151B">
            <w:pPr>
              <w:rPr>
                <w:rFonts w:ascii="Arial" w:hAnsi="Arial" w:cs="Arial"/>
                <w:sz w:val="16"/>
                <w:szCs w:val="16"/>
              </w:rPr>
            </w:pPr>
            <w:r w:rsidRPr="009075E6">
              <w:rPr>
                <w:rFonts w:ascii="Arial" w:hAnsi="Arial" w:cs="Arial"/>
                <w:sz w:val="16"/>
                <w:szCs w:val="16"/>
              </w:rPr>
              <w:t>e-mail: broumovsko@nature.cz</w:t>
            </w:r>
          </w:p>
          <w:p w:rsidR="00EA151B" w:rsidRPr="009075E6" w:rsidRDefault="00EA151B" w:rsidP="00EA151B">
            <w:pPr>
              <w:rPr>
                <w:rFonts w:ascii="Arial" w:hAnsi="Arial" w:cs="Arial"/>
                <w:sz w:val="16"/>
                <w:szCs w:val="16"/>
              </w:rPr>
            </w:pPr>
            <w:r w:rsidRPr="009075E6">
              <w:rPr>
                <w:rFonts w:ascii="Arial" w:hAnsi="Arial" w:cs="Arial"/>
                <w:sz w:val="16"/>
                <w:szCs w:val="16"/>
              </w:rPr>
              <w:t>www.nature.cz</w:t>
            </w:r>
          </w:p>
          <w:p w:rsidR="001A3BCB" w:rsidRPr="00423571" w:rsidRDefault="00EA151B" w:rsidP="00EA151B">
            <w:pPr>
              <w:rPr>
                <w:rFonts w:ascii="Arial" w:hAnsi="Arial" w:cs="Arial"/>
                <w:b/>
                <w:sz w:val="16"/>
                <w:szCs w:val="16"/>
              </w:rPr>
            </w:pPr>
            <w:r w:rsidRPr="009075E6">
              <w:rPr>
                <w:rFonts w:ascii="Arial" w:hAnsi="Arial" w:cs="Arial"/>
                <w:sz w:val="16"/>
                <w:szCs w:val="16"/>
              </w:rPr>
              <w:t>IDDS</w:t>
            </w:r>
            <w:r w:rsidRPr="009075E6">
              <w:rPr>
                <w:rFonts w:ascii="Arial" w:hAnsi="Arial" w:cs="Arial"/>
                <w:bCs/>
                <w:sz w:val="16"/>
                <w:szCs w:val="16"/>
              </w:rPr>
              <w:t xml:space="preserve">: </w:t>
            </w:r>
            <w:r w:rsidRPr="009075E6">
              <w:rPr>
                <w:rFonts w:ascii="Arial" w:hAnsi="Arial" w:cs="Arial"/>
                <w:sz w:val="16"/>
                <w:szCs w:val="16"/>
              </w:rPr>
              <w:t>kpddyvy</w:t>
            </w:r>
          </w:p>
        </w:tc>
        <w:tc>
          <w:tcPr>
            <w:tcW w:w="1701" w:type="dxa"/>
          </w:tcPr>
          <w:p w:rsidR="00EA151B" w:rsidRPr="005D652E" w:rsidRDefault="00EA151B" w:rsidP="00EA151B">
            <w:pPr>
              <w:rPr>
                <w:rFonts w:ascii="Arial" w:hAnsi="Arial" w:cs="Arial"/>
                <w:b/>
                <w:bCs/>
                <w:sz w:val="30"/>
                <w:szCs w:val="30"/>
              </w:rPr>
            </w:pPr>
          </w:p>
        </w:tc>
        <w:tc>
          <w:tcPr>
            <w:tcW w:w="4394" w:type="dxa"/>
            <w:gridSpan w:val="2"/>
          </w:tcPr>
          <w:p w:rsidR="008537D9" w:rsidRDefault="008537D9" w:rsidP="008537D9">
            <w:pPr>
              <w:ind w:left="459"/>
              <w:rPr>
                <w:rFonts w:ascii="Arial" w:hAnsi="Arial" w:cs="Arial"/>
                <w:b/>
                <w:bCs/>
                <w:sz w:val="22"/>
                <w:szCs w:val="22"/>
              </w:rPr>
            </w:pPr>
          </w:p>
          <w:p w:rsidR="00C10004" w:rsidRDefault="00C10004" w:rsidP="00D97C30">
            <w:pPr>
              <w:ind w:left="459"/>
              <w:rPr>
                <w:rFonts w:ascii="Arial" w:hAnsi="Arial" w:cs="Arial"/>
                <w:b/>
                <w:sz w:val="22"/>
                <w:szCs w:val="22"/>
              </w:rPr>
            </w:pPr>
          </w:p>
          <w:p w:rsidR="00C10004" w:rsidRDefault="00C10004" w:rsidP="00D97C30">
            <w:pPr>
              <w:ind w:left="459"/>
              <w:rPr>
                <w:rFonts w:ascii="Arial" w:hAnsi="Arial" w:cs="Arial"/>
                <w:b/>
                <w:sz w:val="22"/>
                <w:szCs w:val="22"/>
              </w:rPr>
            </w:pPr>
          </w:p>
          <w:p w:rsidR="00FA588B" w:rsidRPr="00364F3E" w:rsidRDefault="00C10004" w:rsidP="00D97C30">
            <w:pPr>
              <w:ind w:left="459"/>
              <w:rPr>
                <w:rFonts w:ascii="Arial" w:hAnsi="Arial" w:cs="Arial"/>
                <w:b/>
                <w:sz w:val="22"/>
                <w:szCs w:val="22"/>
              </w:rPr>
            </w:pPr>
            <w:r>
              <w:rPr>
                <w:rFonts w:ascii="Arial" w:hAnsi="Arial" w:cs="Arial"/>
                <w:b/>
                <w:sz w:val="22"/>
                <w:szCs w:val="22"/>
              </w:rPr>
              <w:t>Dle rozdělovníku</w:t>
            </w:r>
          </w:p>
        </w:tc>
      </w:tr>
      <w:tr w:rsidR="00EA151B" w:rsidTr="004A3A69">
        <w:tblPrEx>
          <w:tblCellMar>
            <w:left w:w="70" w:type="dxa"/>
            <w:right w:w="70" w:type="dxa"/>
          </w:tblCellMar>
          <w:tblLook w:val="0000" w:firstRow="0" w:lastRow="0" w:firstColumn="0" w:lastColumn="0" w:noHBand="0" w:noVBand="0"/>
        </w:tblPrEx>
        <w:tc>
          <w:tcPr>
            <w:tcW w:w="1134" w:type="dxa"/>
          </w:tcPr>
          <w:p w:rsidR="00860A82" w:rsidRDefault="00860A82" w:rsidP="00EA151B">
            <w:pPr>
              <w:jc w:val="center"/>
              <w:rPr>
                <w:rFonts w:ascii="Arial" w:hAnsi="Arial" w:cs="Arial"/>
                <w:b/>
                <w:bCs/>
                <w:sz w:val="16"/>
                <w:szCs w:val="16"/>
              </w:rPr>
            </w:pPr>
          </w:p>
          <w:p w:rsidR="00EA151B" w:rsidRPr="00CA2825" w:rsidRDefault="00EA151B" w:rsidP="00EA151B">
            <w:pPr>
              <w:jc w:val="center"/>
              <w:rPr>
                <w:rFonts w:ascii="Arial" w:hAnsi="Arial" w:cs="Arial"/>
                <w:b/>
                <w:bCs/>
                <w:sz w:val="16"/>
                <w:szCs w:val="16"/>
              </w:rPr>
            </w:pPr>
            <w:r w:rsidRPr="00CA2825">
              <w:rPr>
                <w:rFonts w:ascii="Arial" w:hAnsi="Arial" w:cs="Arial"/>
                <w:b/>
                <w:bCs/>
                <w:sz w:val="16"/>
                <w:szCs w:val="16"/>
              </w:rPr>
              <w:t>POČET STRAN</w:t>
            </w:r>
          </w:p>
        </w:tc>
        <w:tc>
          <w:tcPr>
            <w:tcW w:w="2441" w:type="dxa"/>
            <w:vAlign w:val="center"/>
          </w:tcPr>
          <w:p w:rsidR="00EA151B" w:rsidRPr="00CA2825" w:rsidRDefault="00EA151B" w:rsidP="00EA151B">
            <w:pPr>
              <w:pStyle w:val="Text"/>
              <w:jc w:val="center"/>
              <w:rPr>
                <w:rFonts w:ascii="Arial" w:hAnsi="Arial" w:cs="Arial"/>
                <w:b/>
                <w:bCs/>
                <w:sz w:val="16"/>
                <w:szCs w:val="16"/>
              </w:rPr>
            </w:pPr>
            <w:r w:rsidRPr="00CA2825">
              <w:rPr>
                <w:rFonts w:ascii="Arial" w:hAnsi="Arial" w:cs="Arial"/>
                <w:b/>
                <w:bCs/>
                <w:sz w:val="16"/>
                <w:szCs w:val="16"/>
              </w:rPr>
              <w:t>VÁŠ DOPIS ČÍSLO JEDNACÍ/</w:t>
            </w:r>
          </w:p>
          <w:p w:rsidR="00EA151B" w:rsidRPr="00CA2825" w:rsidRDefault="00EA151B" w:rsidP="00EA151B">
            <w:pPr>
              <w:pStyle w:val="Text"/>
              <w:jc w:val="center"/>
              <w:rPr>
                <w:rFonts w:ascii="Arial" w:hAnsi="Arial" w:cs="Arial"/>
                <w:b/>
                <w:bCs/>
                <w:sz w:val="16"/>
                <w:szCs w:val="16"/>
              </w:rPr>
            </w:pPr>
            <w:r w:rsidRPr="00CA2825">
              <w:rPr>
                <w:rFonts w:ascii="Arial" w:hAnsi="Arial" w:cs="Arial"/>
                <w:b/>
                <w:bCs/>
                <w:sz w:val="16"/>
                <w:szCs w:val="16"/>
              </w:rPr>
              <w:t>ZE DNE</w:t>
            </w:r>
          </w:p>
        </w:tc>
        <w:tc>
          <w:tcPr>
            <w:tcW w:w="1954" w:type="dxa"/>
            <w:gridSpan w:val="2"/>
            <w:vAlign w:val="center"/>
          </w:tcPr>
          <w:p w:rsidR="00EA151B" w:rsidRPr="00CA2825" w:rsidRDefault="00EA151B" w:rsidP="00EA151B">
            <w:pPr>
              <w:pStyle w:val="Text"/>
              <w:jc w:val="center"/>
              <w:rPr>
                <w:rFonts w:ascii="Arial" w:hAnsi="Arial" w:cs="Arial"/>
                <w:b/>
                <w:bCs/>
                <w:sz w:val="16"/>
                <w:szCs w:val="16"/>
              </w:rPr>
            </w:pPr>
            <w:r w:rsidRPr="00CA2825">
              <w:rPr>
                <w:rFonts w:ascii="Arial" w:hAnsi="Arial" w:cs="Arial"/>
                <w:b/>
                <w:bCs/>
                <w:sz w:val="16"/>
                <w:szCs w:val="16"/>
              </w:rPr>
              <w:t>NAŠE ČÍSLO JEDNACÍ</w:t>
            </w:r>
          </w:p>
        </w:tc>
        <w:tc>
          <w:tcPr>
            <w:tcW w:w="2835" w:type="dxa"/>
            <w:vAlign w:val="center"/>
          </w:tcPr>
          <w:p w:rsidR="00EA151B" w:rsidRPr="00CA2825" w:rsidRDefault="00EA151B" w:rsidP="00EA151B">
            <w:pPr>
              <w:pStyle w:val="Text"/>
              <w:jc w:val="center"/>
              <w:rPr>
                <w:rFonts w:ascii="Arial" w:hAnsi="Arial" w:cs="Arial"/>
                <w:b/>
                <w:bCs/>
                <w:sz w:val="16"/>
                <w:szCs w:val="16"/>
              </w:rPr>
            </w:pPr>
            <w:r w:rsidRPr="00CA2825">
              <w:rPr>
                <w:rFonts w:ascii="Arial" w:hAnsi="Arial" w:cs="Arial"/>
                <w:b/>
                <w:bCs/>
                <w:sz w:val="16"/>
                <w:szCs w:val="16"/>
              </w:rPr>
              <w:t>VYŘIZUJE</w:t>
            </w:r>
          </w:p>
        </w:tc>
        <w:tc>
          <w:tcPr>
            <w:tcW w:w="1559" w:type="dxa"/>
            <w:vAlign w:val="center"/>
          </w:tcPr>
          <w:p w:rsidR="00EA151B" w:rsidRPr="00CA2825" w:rsidRDefault="00EA151B" w:rsidP="00EA151B">
            <w:pPr>
              <w:pStyle w:val="Text"/>
              <w:jc w:val="center"/>
              <w:rPr>
                <w:rFonts w:ascii="Arial" w:hAnsi="Arial" w:cs="Arial"/>
                <w:b/>
                <w:bCs/>
                <w:sz w:val="16"/>
                <w:szCs w:val="16"/>
              </w:rPr>
            </w:pPr>
            <w:r w:rsidRPr="00CA2825">
              <w:rPr>
                <w:rFonts w:ascii="Arial" w:hAnsi="Arial" w:cs="Arial"/>
                <w:b/>
                <w:bCs/>
                <w:sz w:val="16"/>
                <w:szCs w:val="16"/>
              </w:rPr>
              <w:t>VYPRAVENO DNE</w:t>
            </w:r>
          </w:p>
        </w:tc>
      </w:tr>
      <w:tr w:rsidR="00EA151B" w:rsidTr="004A3A69">
        <w:tblPrEx>
          <w:tblCellMar>
            <w:left w:w="70" w:type="dxa"/>
            <w:right w:w="70" w:type="dxa"/>
          </w:tblCellMar>
          <w:tblLook w:val="0000" w:firstRow="0" w:lastRow="0" w:firstColumn="0" w:lastColumn="0" w:noHBand="0" w:noVBand="0"/>
        </w:tblPrEx>
        <w:tc>
          <w:tcPr>
            <w:tcW w:w="1134" w:type="dxa"/>
          </w:tcPr>
          <w:p w:rsidR="00EA151B" w:rsidRDefault="00EA151B" w:rsidP="00EA151B">
            <w:pPr>
              <w:rPr>
                <w:rFonts w:ascii="Arial" w:hAnsi="Arial" w:cs="Arial"/>
                <w:sz w:val="16"/>
                <w:szCs w:val="16"/>
              </w:rPr>
            </w:pPr>
            <w:r>
              <w:rPr>
                <w:rFonts w:ascii="Arial" w:hAnsi="Arial" w:cs="Arial"/>
                <w:sz w:val="16"/>
                <w:szCs w:val="16"/>
              </w:rPr>
              <w:t xml:space="preserve">         </w:t>
            </w:r>
          </w:p>
          <w:p w:rsidR="00EA151B" w:rsidRPr="002C27D1" w:rsidRDefault="00EA151B" w:rsidP="00E112A8">
            <w:pPr>
              <w:rPr>
                <w:rFonts w:ascii="Arial" w:hAnsi="Arial" w:cs="Arial"/>
                <w:sz w:val="16"/>
                <w:szCs w:val="16"/>
              </w:rPr>
            </w:pPr>
            <w:r>
              <w:rPr>
                <w:rFonts w:ascii="Arial" w:hAnsi="Arial" w:cs="Arial"/>
                <w:sz w:val="16"/>
                <w:szCs w:val="16"/>
              </w:rPr>
              <w:t xml:space="preserve">          </w:t>
            </w:r>
            <w:r w:rsidR="00E112A8">
              <w:rPr>
                <w:rFonts w:ascii="Arial" w:hAnsi="Arial" w:cs="Arial"/>
                <w:sz w:val="16"/>
                <w:szCs w:val="16"/>
              </w:rPr>
              <w:t>5</w:t>
            </w:r>
          </w:p>
        </w:tc>
        <w:tc>
          <w:tcPr>
            <w:tcW w:w="2441" w:type="dxa"/>
          </w:tcPr>
          <w:p w:rsidR="00EA151B" w:rsidRPr="002C27D1" w:rsidRDefault="00EA151B" w:rsidP="00EA151B">
            <w:pPr>
              <w:pStyle w:val="Text"/>
              <w:jc w:val="center"/>
              <w:rPr>
                <w:rFonts w:ascii="Arial" w:hAnsi="Arial" w:cs="Arial"/>
                <w:sz w:val="16"/>
                <w:szCs w:val="16"/>
              </w:rPr>
            </w:pPr>
          </w:p>
          <w:p w:rsidR="00EA151B" w:rsidRPr="002C27D1" w:rsidRDefault="00C10004" w:rsidP="00C10004">
            <w:pPr>
              <w:pStyle w:val="Text"/>
              <w:jc w:val="center"/>
              <w:rPr>
                <w:rFonts w:ascii="Arial" w:hAnsi="Arial" w:cs="Arial"/>
                <w:sz w:val="16"/>
                <w:szCs w:val="16"/>
              </w:rPr>
            </w:pPr>
            <w:proofErr w:type="gramStart"/>
            <w:r>
              <w:rPr>
                <w:rFonts w:ascii="Arial" w:hAnsi="Arial" w:cs="Arial"/>
                <w:sz w:val="16"/>
                <w:szCs w:val="16"/>
              </w:rPr>
              <w:t>11.7</w:t>
            </w:r>
            <w:r w:rsidR="00D2354A">
              <w:rPr>
                <w:rFonts w:ascii="Arial" w:hAnsi="Arial" w:cs="Arial"/>
                <w:sz w:val="16"/>
                <w:szCs w:val="16"/>
              </w:rPr>
              <w:t>.2017</w:t>
            </w:r>
            <w:proofErr w:type="gramEnd"/>
          </w:p>
        </w:tc>
        <w:tc>
          <w:tcPr>
            <w:tcW w:w="1954" w:type="dxa"/>
            <w:gridSpan w:val="2"/>
          </w:tcPr>
          <w:p w:rsidR="00EA151B" w:rsidRPr="002C27D1" w:rsidRDefault="00EA151B" w:rsidP="00EA151B">
            <w:pPr>
              <w:pStyle w:val="Text"/>
              <w:jc w:val="center"/>
              <w:rPr>
                <w:rFonts w:ascii="Arial" w:hAnsi="Arial" w:cs="Arial"/>
                <w:sz w:val="16"/>
                <w:szCs w:val="16"/>
              </w:rPr>
            </w:pPr>
          </w:p>
          <w:p w:rsidR="00EA151B" w:rsidRPr="002C27D1" w:rsidRDefault="00D2354A" w:rsidP="00B41E22">
            <w:pPr>
              <w:pStyle w:val="Text"/>
              <w:jc w:val="center"/>
              <w:rPr>
                <w:rFonts w:ascii="Arial" w:hAnsi="Arial" w:cs="Arial"/>
                <w:sz w:val="16"/>
                <w:szCs w:val="16"/>
              </w:rPr>
            </w:pPr>
            <w:r>
              <w:rPr>
                <w:rFonts w:ascii="Arial" w:hAnsi="Arial" w:cs="Arial"/>
                <w:sz w:val="16"/>
                <w:szCs w:val="16"/>
              </w:rPr>
              <w:t>0</w:t>
            </w:r>
            <w:r w:rsidR="00B41E22">
              <w:rPr>
                <w:rFonts w:ascii="Arial" w:hAnsi="Arial" w:cs="Arial"/>
                <w:sz w:val="16"/>
                <w:szCs w:val="16"/>
              </w:rPr>
              <w:t>05498</w:t>
            </w:r>
            <w:r w:rsidR="005E4E0A">
              <w:rPr>
                <w:rFonts w:ascii="Arial" w:hAnsi="Arial" w:cs="Arial"/>
                <w:sz w:val="16"/>
                <w:szCs w:val="16"/>
              </w:rPr>
              <w:t>VC</w:t>
            </w:r>
            <w:r w:rsidR="00EA151B">
              <w:rPr>
                <w:rFonts w:ascii="Arial" w:hAnsi="Arial" w:cs="Arial"/>
                <w:sz w:val="16"/>
                <w:szCs w:val="16"/>
              </w:rPr>
              <w:t>1</w:t>
            </w:r>
            <w:r w:rsidR="008156C0">
              <w:rPr>
                <w:rFonts w:ascii="Arial" w:hAnsi="Arial" w:cs="Arial"/>
                <w:sz w:val="16"/>
                <w:szCs w:val="16"/>
              </w:rPr>
              <w:t>7</w:t>
            </w:r>
          </w:p>
        </w:tc>
        <w:tc>
          <w:tcPr>
            <w:tcW w:w="2835" w:type="dxa"/>
          </w:tcPr>
          <w:p w:rsidR="00EA151B" w:rsidRPr="002C27D1" w:rsidRDefault="00EA151B" w:rsidP="00EA151B">
            <w:pPr>
              <w:pStyle w:val="Text"/>
              <w:jc w:val="center"/>
              <w:rPr>
                <w:rFonts w:ascii="Arial" w:hAnsi="Arial" w:cs="Arial"/>
                <w:sz w:val="16"/>
                <w:szCs w:val="16"/>
              </w:rPr>
            </w:pPr>
            <w:r>
              <w:rPr>
                <w:rFonts w:ascii="Arial" w:hAnsi="Arial" w:cs="Arial"/>
                <w:sz w:val="16"/>
                <w:szCs w:val="16"/>
              </w:rPr>
              <w:t xml:space="preserve">Ing. </w:t>
            </w:r>
            <w:r w:rsidR="00D2354A">
              <w:rPr>
                <w:rFonts w:ascii="Arial" w:hAnsi="Arial" w:cs="Arial"/>
                <w:sz w:val="16"/>
                <w:szCs w:val="16"/>
              </w:rPr>
              <w:t>Luboš Němeček</w:t>
            </w:r>
            <w:r>
              <w:rPr>
                <w:rFonts w:ascii="Arial" w:hAnsi="Arial" w:cs="Arial"/>
                <w:sz w:val="16"/>
                <w:szCs w:val="16"/>
              </w:rPr>
              <w:t xml:space="preserve"> – </w:t>
            </w:r>
            <w:r w:rsidR="00D2354A">
              <w:rPr>
                <w:rFonts w:ascii="Arial" w:hAnsi="Arial" w:cs="Arial"/>
                <w:sz w:val="16"/>
                <w:szCs w:val="16"/>
              </w:rPr>
              <w:t>lesník</w:t>
            </w:r>
            <w:r w:rsidRPr="002C27D1">
              <w:rPr>
                <w:rFonts w:ascii="Arial" w:hAnsi="Arial" w:cs="Arial"/>
                <w:sz w:val="16"/>
                <w:szCs w:val="16"/>
              </w:rPr>
              <w:t xml:space="preserve"> </w:t>
            </w:r>
          </w:p>
          <w:p w:rsidR="00EA151B" w:rsidRDefault="00EA151B" w:rsidP="00EA151B">
            <w:pPr>
              <w:pStyle w:val="Text"/>
              <w:jc w:val="center"/>
              <w:rPr>
                <w:rFonts w:ascii="Arial" w:hAnsi="Arial" w:cs="Arial"/>
                <w:sz w:val="16"/>
                <w:szCs w:val="16"/>
              </w:rPr>
            </w:pPr>
            <w:r w:rsidRPr="002C27D1">
              <w:rPr>
                <w:rFonts w:ascii="Arial" w:hAnsi="Arial" w:cs="Arial"/>
                <w:sz w:val="16"/>
                <w:szCs w:val="16"/>
              </w:rPr>
              <w:t xml:space="preserve"> 491 5</w:t>
            </w:r>
            <w:r>
              <w:rPr>
                <w:rFonts w:ascii="Arial" w:hAnsi="Arial" w:cs="Arial"/>
                <w:sz w:val="16"/>
                <w:szCs w:val="16"/>
              </w:rPr>
              <w:t>49 0</w:t>
            </w:r>
            <w:r w:rsidR="00D2354A">
              <w:rPr>
                <w:rFonts w:ascii="Arial" w:hAnsi="Arial" w:cs="Arial"/>
                <w:sz w:val="16"/>
                <w:szCs w:val="16"/>
              </w:rPr>
              <w:t>30</w:t>
            </w:r>
          </w:p>
          <w:p w:rsidR="001376DA" w:rsidRPr="002C27D1" w:rsidRDefault="001376DA" w:rsidP="00EA151B">
            <w:pPr>
              <w:pStyle w:val="Text"/>
              <w:jc w:val="center"/>
              <w:rPr>
                <w:rFonts w:ascii="Arial" w:hAnsi="Arial" w:cs="Arial"/>
                <w:sz w:val="16"/>
                <w:szCs w:val="16"/>
              </w:rPr>
            </w:pPr>
          </w:p>
        </w:tc>
        <w:tc>
          <w:tcPr>
            <w:tcW w:w="1559" w:type="dxa"/>
          </w:tcPr>
          <w:p w:rsidR="00EA151B" w:rsidRPr="002C27D1" w:rsidRDefault="00EA151B" w:rsidP="00EA151B">
            <w:pPr>
              <w:pStyle w:val="Text"/>
              <w:jc w:val="center"/>
              <w:rPr>
                <w:rFonts w:ascii="Arial" w:hAnsi="Arial" w:cs="Arial"/>
                <w:sz w:val="16"/>
                <w:szCs w:val="16"/>
              </w:rPr>
            </w:pPr>
          </w:p>
          <w:p w:rsidR="00EA151B" w:rsidRPr="002C27D1" w:rsidRDefault="00B41E22" w:rsidP="00C10004">
            <w:pPr>
              <w:pStyle w:val="Text"/>
              <w:jc w:val="center"/>
              <w:rPr>
                <w:rFonts w:ascii="Arial" w:hAnsi="Arial" w:cs="Arial"/>
                <w:sz w:val="16"/>
                <w:szCs w:val="16"/>
              </w:rPr>
            </w:pPr>
            <w:proofErr w:type="gramStart"/>
            <w:r>
              <w:rPr>
                <w:rFonts w:ascii="Arial" w:hAnsi="Arial" w:cs="Arial"/>
                <w:sz w:val="16"/>
                <w:szCs w:val="16"/>
              </w:rPr>
              <w:t>9.11</w:t>
            </w:r>
            <w:r w:rsidR="00C10004">
              <w:rPr>
                <w:rFonts w:ascii="Arial" w:hAnsi="Arial" w:cs="Arial"/>
                <w:sz w:val="16"/>
                <w:szCs w:val="16"/>
              </w:rPr>
              <w:t>.</w:t>
            </w:r>
            <w:r w:rsidR="00EA151B" w:rsidRPr="002C27D1">
              <w:rPr>
                <w:rFonts w:ascii="Arial" w:hAnsi="Arial" w:cs="Arial"/>
                <w:sz w:val="16"/>
                <w:szCs w:val="16"/>
              </w:rPr>
              <w:t>20</w:t>
            </w:r>
            <w:r w:rsidR="00EA151B">
              <w:rPr>
                <w:rFonts w:ascii="Arial" w:hAnsi="Arial" w:cs="Arial"/>
                <w:sz w:val="16"/>
                <w:szCs w:val="16"/>
              </w:rPr>
              <w:t>1</w:t>
            </w:r>
            <w:r w:rsidR="008156C0">
              <w:rPr>
                <w:rFonts w:ascii="Arial" w:hAnsi="Arial" w:cs="Arial"/>
                <w:sz w:val="16"/>
                <w:szCs w:val="16"/>
              </w:rPr>
              <w:t>7</w:t>
            </w:r>
            <w:proofErr w:type="gramEnd"/>
          </w:p>
        </w:tc>
      </w:tr>
    </w:tbl>
    <w:p w:rsidR="00352229" w:rsidRDefault="00352229" w:rsidP="00822410">
      <w:pPr>
        <w:spacing w:after="120"/>
        <w:jc w:val="both"/>
        <w:rPr>
          <w:rFonts w:ascii="Arial" w:hAnsi="Arial" w:cs="Arial"/>
          <w:b/>
          <w:sz w:val="22"/>
          <w:szCs w:val="22"/>
          <w:u w:val="single"/>
        </w:rPr>
      </w:pPr>
    </w:p>
    <w:p w:rsidR="00E70356" w:rsidRDefault="00E70356" w:rsidP="00E70356">
      <w:pPr>
        <w:spacing w:after="60"/>
        <w:ind w:firstLine="360"/>
        <w:jc w:val="both"/>
        <w:rPr>
          <w:rFonts w:ascii="Arial" w:hAnsi="Arial" w:cs="Arial"/>
          <w:sz w:val="22"/>
        </w:rPr>
      </w:pPr>
      <w:r w:rsidRPr="00423181">
        <w:rPr>
          <w:rFonts w:ascii="Arial" w:hAnsi="Arial" w:cs="Arial"/>
          <w:sz w:val="22"/>
          <w:szCs w:val="22"/>
        </w:rPr>
        <w:t xml:space="preserve">Agentura ochrany přírody a krajiny ČR, regionální pracoviště </w:t>
      </w:r>
      <w:r w:rsidR="00776F42" w:rsidRPr="00423181">
        <w:rPr>
          <w:rFonts w:ascii="Arial" w:hAnsi="Arial" w:cs="Arial"/>
          <w:sz w:val="22"/>
          <w:szCs w:val="22"/>
        </w:rPr>
        <w:t>Východní Čechy</w:t>
      </w:r>
      <w:r w:rsidRPr="00423181">
        <w:rPr>
          <w:rFonts w:ascii="Arial" w:hAnsi="Arial" w:cs="Arial"/>
          <w:sz w:val="22"/>
          <w:szCs w:val="22"/>
        </w:rPr>
        <w:t xml:space="preserve">, oddělení Správa CHKO </w:t>
      </w:r>
      <w:r w:rsidR="00776F42" w:rsidRPr="00423181">
        <w:rPr>
          <w:rFonts w:ascii="Arial" w:hAnsi="Arial" w:cs="Arial"/>
          <w:sz w:val="22"/>
          <w:szCs w:val="22"/>
        </w:rPr>
        <w:t>Broumovsko</w:t>
      </w:r>
      <w:r w:rsidRPr="00423181">
        <w:rPr>
          <w:rFonts w:ascii="Arial" w:hAnsi="Arial" w:cs="Arial"/>
          <w:sz w:val="22"/>
          <w:szCs w:val="22"/>
        </w:rPr>
        <w:t xml:space="preserve"> (dále jen „Agentura“), </w:t>
      </w:r>
      <w:r w:rsidRPr="00423181">
        <w:rPr>
          <w:rFonts w:ascii="Arial" w:hAnsi="Arial" w:cs="Arial"/>
          <w:sz w:val="22"/>
        </w:rPr>
        <w:t xml:space="preserve">jako orgán ochrany přírody příslušný podle ust. § 75 odst. 1 písm. e) ve spojení s § 78 </w:t>
      </w:r>
      <w:r w:rsidR="00423181" w:rsidRPr="00423181">
        <w:rPr>
          <w:rFonts w:ascii="Arial" w:hAnsi="Arial" w:cs="Arial"/>
          <w:sz w:val="22"/>
        </w:rPr>
        <w:t xml:space="preserve">odst. 3, písm. h) </w:t>
      </w:r>
      <w:r w:rsidRPr="00423181">
        <w:rPr>
          <w:rFonts w:ascii="Arial" w:hAnsi="Arial" w:cs="Arial"/>
          <w:sz w:val="22"/>
        </w:rPr>
        <w:t>zákona č. 114/1992 Sb., o ochraně přírody a krajiny,</w:t>
      </w:r>
      <w:r w:rsidRPr="0006424D">
        <w:rPr>
          <w:rFonts w:ascii="Arial" w:hAnsi="Arial" w:cs="Arial"/>
          <w:sz w:val="22"/>
        </w:rPr>
        <w:t xml:space="preserve"> v platném znění (dále jen </w:t>
      </w:r>
      <w:r>
        <w:rPr>
          <w:rFonts w:ascii="Arial" w:hAnsi="Arial" w:cs="Arial"/>
          <w:sz w:val="22"/>
        </w:rPr>
        <w:t>„</w:t>
      </w:r>
      <w:r w:rsidRPr="0006424D">
        <w:rPr>
          <w:rFonts w:ascii="Arial" w:hAnsi="Arial" w:cs="Arial"/>
          <w:sz w:val="22"/>
        </w:rPr>
        <w:t>zákon</w:t>
      </w:r>
      <w:r>
        <w:rPr>
          <w:rFonts w:ascii="Arial" w:hAnsi="Arial" w:cs="Arial"/>
          <w:sz w:val="22"/>
        </w:rPr>
        <w:t>“) dle ust. § 47 odst. 1 zákona č. 500/2004 Sb., správní řád (dále jen „správní řád“)</w:t>
      </w:r>
      <w:r w:rsidR="00EC4CFD">
        <w:rPr>
          <w:rFonts w:ascii="Arial" w:hAnsi="Arial" w:cs="Arial"/>
          <w:sz w:val="22"/>
        </w:rPr>
        <w:t xml:space="preserve"> vydává toto</w:t>
      </w:r>
    </w:p>
    <w:p w:rsidR="00EC4CFD" w:rsidRDefault="00EC4CFD" w:rsidP="00EC4CFD">
      <w:pPr>
        <w:pStyle w:val="Zkladntext2"/>
        <w:spacing w:after="60"/>
        <w:ind w:hanging="12"/>
        <w:jc w:val="center"/>
        <w:outlineLvl w:val="1"/>
        <w:rPr>
          <w:rFonts w:ascii="Arial" w:hAnsi="Arial" w:cs="Arial"/>
          <w:b/>
          <w:bCs/>
          <w:sz w:val="28"/>
          <w:szCs w:val="22"/>
        </w:rPr>
      </w:pPr>
      <w:r>
        <w:rPr>
          <w:rFonts w:ascii="Arial" w:hAnsi="Arial" w:cs="Arial"/>
          <w:b/>
          <w:bCs/>
          <w:sz w:val="28"/>
          <w:szCs w:val="22"/>
        </w:rPr>
        <w:t>R O Z H O D N U T Í</w:t>
      </w:r>
    </w:p>
    <w:p w:rsidR="00EC4CFD" w:rsidRPr="0006424D" w:rsidRDefault="00EC4CFD" w:rsidP="00E70356">
      <w:pPr>
        <w:spacing w:after="60"/>
        <w:ind w:firstLine="360"/>
        <w:jc w:val="both"/>
        <w:rPr>
          <w:rFonts w:ascii="Arial" w:hAnsi="Arial" w:cs="Arial"/>
          <w:sz w:val="22"/>
        </w:rPr>
      </w:pPr>
    </w:p>
    <w:p w:rsidR="004370D5" w:rsidRPr="00B41E22" w:rsidRDefault="004370D5" w:rsidP="00B41E22">
      <w:pPr>
        <w:spacing w:after="60"/>
        <w:ind w:firstLine="360"/>
        <w:jc w:val="both"/>
        <w:rPr>
          <w:rFonts w:ascii="Arial" w:hAnsi="Arial" w:cs="Arial"/>
          <w:sz w:val="22"/>
          <w:szCs w:val="22"/>
        </w:rPr>
      </w:pPr>
      <w:r w:rsidRPr="00B41E22">
        <w:rPr>
          <w:rFonts w:ascii="Arial" w:hAnsi="Arial" w:cs="Arial"/>
          <w:sz w:val="22"/>
          <w:szCs w:val="22"/>
        </w:rPr>
        <w:t xml:space="preserve">Podle ustanovení § 43 odst. </w:t>
      </w:r>
      <w:r w:rsidR="00B41E22" w:rsidRPr="00B41E22">
        <w:rPr>
          <w:rFonts w:ascii="Arial" w:hAnsi="Arial" w:cs="Arial"/>
          <w:sz w:val="22"/>
          <w:szCs w:val="22"/>
        </w:rPr>
        <w:t>1</w:t>
      </w:r>
      <w:r w:rsidRPr="00B41E22">
        <w:rPr>
          <w:rFonts w:ascii="Arial" w:hAnsi="Arial" w:cs="Arial"/>
          <w:sz w:val="22"/>
          <w:szCs w:val="22"/>
        </w:rPr>
        <w:t xml:space="preserve"> zákona se společnosti Technické služby Adršpach, s.r.o., Horní Adršpach 128, 549 52 Adršpach IČ: 25299115 (dále „žadatel“), pro zajišťování údržby a úklidu stávajícího prohlídkového okruhu v Adršpašských skalách (tj. na pozemkových parcelách č. 691/2, 691/3, 693, 694, 695, 697, 698, 699/1, 702, 1068/1, 1068/2, 1069, 1070, 1072, 1073 v </w:t>
      </w:r>
      <w:proofErr w:type="gramStart"/>
      <w:r w:rsidRPr="00B41E22">
        <w:rPr>
          <w:rFonts w:ascii="Arial" w:hAnsi="Arial" w:cs="Arial"/>
          <w:sz w:val="22"/>
          <w:szCs w:val="22"/>
        </w:rPr>
        <w:t>k.ú.</w:t>
      </w:r>
      <w:proofErr w:type="gramEnd"/>
      <w:r w:rsidRPr="00B41E22">
        <w:rPr>
          <w:rFonts w:ascii="Arial" w:hAnsi="Arial" w:cs="Arial"/>
          <w:sz w:val="22"/>
          <w:szCs w:val="22"/>
        </w:rPr>
        <w:t xml:space="preserve"> Dolní Adršpach) v národní přírodní rezervaci Adršpašsko</w:t>
      </w:r>
      <w:r w:rsidRPr="00B41E22">
        <w:rPr>
          <w:rFonts w:ascii="Arial" w:hAnsi="Arial" w:cs="Arial"/>
          <w:sz w:val="22"/>
          <w:szCs w:val="22"/>
        </w:rPr>
        <w:noBreakHyphen/>
        <w:t xml:space="preserve">teplické skály a I. zóně CHKO Broumovsko v období do </w:t>
      </w:r>
      <w:proofErr w:type="gramStart"/>
      <w:r w:rsidRPr="00B41E22">
        <w:rPr>
          <w:rFonts w:ascii="Arial" w:hAnsi="Arial" w:cs="Arial"/>
          <w:sz w:val="22"/>
          <w:szCs w:val="22"/>
        </w:rPr>
        <w:t>31.12.</w:t>
      </w:r>
      <w:r w:rsidR="00747510" w:rsidRPr="00B41E22">
        <w:rPr>
          <w:rFonts w:ascii="Arial" w:hAnsi="Arial" w:cs="Arial"/>
          <w:sz w:val="22"/>
          <w:szCs w:val="22"/>
        </w:rPr>
        <w:t>2021</w:t>
      </w:r>
      <w:proofErr w:type="gramEnd"/>
    </w:p>
    <w:p w:rsidR="004370D5" w:rsidRPr="00B41E22" w:rsidRDefault="004370D5" w:rsidP="00B41E22">
      <w:pPr>
        <w:spacing w:after="60"/>
        <w:ind w:firstLine="360"/>
        <w:jc w:val="both"/>
        <w:rPr>
          <w:rFonts w:ascii="Arial" w:hAnsi="Arial" w:cs="Arial"/>
          <w:sz w:val="22"/>
          <w:szCs w:val="22"/>
        </w:rPr>
      </w:pPr>
    </w:p>
    <w:p w:rsidR="004370D5" w:rsidRPr="00EC4CFD" w:rsidRDefault="004370D5" w:rsidP="00EC4CFD">
      <w:pPr>
        <w:spacing w:after="60"/>
        <w:ind w:hanging="12"/>
        <w:jc w:val="center"/>
        <w:outlineLvl w:val="1"/>
        <w:rPr>
          <w:rFonts w:ascii="Arial" w:hAnsi="Arial" w:cs="Arial"/>
          <w:b/>
          <w:bCs/>
          <w:spacing w:val="14"/>
          <w:sz w:val="22"/>
          <w:szCs w:val="22"/>
        </w:rPr>
      </w:pPr>
      <w:r w:rsidRPr="00EC4CFD">
        <w:rPr>
          <w:rFonts w:ascii="Arial" w:hAnsi="Arial" w:cs="Arial"/>
          <w:b/>
          <w:bCs/>
          <w:spacing w:val="14"/>
          <w:sz w:val="22"/>
          <w:szCs w:val="22"/>
        </w:rPr>
        <w:t>povoluje výjimka</w:t>
      </w:r>
    </w:p>
    <w:p w:rsidR="004370D5" w:rsidRPr="00B41E22" w:rsidRDefault="004370D5" w:rsidP="00B41E22">
      <w:pPr>
        <w:spacing w:after="60"/>
        <w:ind w:firstLine="360"/>
        <w:jc w:val="both"/>
        <w:rPr>
          <w:rFonts w:ascii="Arial" w:hAnsi="Arial" w:cs="Arial"/>
          <w:sz w:val="22"/>
          <w:szCs w:val="22"/>
        </w:rPr>
      </w:pPr>
    </w:p>
    <w:p w:rsidR="004370D5" w:rsidRPr="00EC4CFD" w:rsidRDefault="004370D5" w:rsidP="00EC4CFD">
      <w:pPr>
        <w:spacing w:after="60"/>
        <w:ind w:hanging="12"/>
        <w:jc w:val="center"/>
        <w:outlineLvl w:val="1"/>
        <w:rPr>
          <w:rFonts w:ascii="Arial" w:hAnsi="Arial" w:cs="Arial"/>
          <w:b/>
          <w:bCs/>
          <w:spacing w:val="14"/>
          <w:sz w:val="22"/>
          <w:szCs w:val="22"/>
        </w:rPr>
      </w:pPr>
      <w:r w:rsidRPr="00EC4CFD">
        <w:rPr>
          <w:rFonts w:ascii="Arial" w:hAnsi="Arial" w:cs="Arial"/>
          <w:b/>
          <w:bCs/>
          <w:spacing w:val="14"/>
          <w:sz w:val="22"/>
          <w:szCs w:val="22"/>
        </w:rPr>
        <w:t xml:space="preserve">I. </w:t>
      </w:r>
    </w:p>
    <w:p w:rsidR="004370D5" w:rsidRPr="00B41E22" w:rsidRDefault="004370D5" w:rsidP="00B41E22">
      <w:pPr>
        <w:spacing w:after="60"/>
        <w:ind w:firstLine="360"/>
        <w:jc w:val="both"/>
        <w:rPr>
          <w:rFonts w:ascii="Arial" w:hAnsi="Arial" w:cs="Arial"/>
          <w:sz w:val="22"/>
          <w:szCs w:val="22"/>
        </w:rPr>
      </w:pPr>
      <w:r w:rsidRPr="00EC4CFD">
        <w:rPr>
          <w:rFonts w:ascii="Arial" w:hAnsi="Arial" w:cs="Arial"/>
          <w:sz w:val="22"/>
          <w:szCs w:val="22"/>
        </w:rPr>
        <w:t>ze zákazů</w:t>
      </w:r>
      <w:r w:rsidRPr="00B41E22">
        <w:rPr>
          <w:rFonts w:ascii="Arial" w:hAnsi="Arial" w:cs="Arial"/>
          <w:sz w:val="22"/>
          <w:szCs w:val="22"/>
        </w:rPr>
        <w:t xml:space="preserve"> v ustanovení § 29 písm. d) zákona, platných pro národní přírodní rezervaci, a to </w:t>
      </w:r>
      <w:r w:rsidRPr="00EC4CFD">
        <w:rPr>
          <w:rFonts w:ascii="Arial" w:hAnsi="Arial" w:cs="Arial"/>
          <w:b/>
          <w:sz w:val="22"/>
          <w:szCs w:val="22"/>
        </w:rPr>
        <w:t>ze</w:t>
      </w:r>
      <w:r w:rsidRPr="00B41E22">
        <w:rPr>
          <w:rFonts w:ascii="Arial" w:hAnsi="Arial" w:cs="Arial"/>
          <w:sz w:val="22"/>
          <w:szCs w:val="22"/>
        </w:rPr>
        <w:t xml:space="preserve"> </w:t>
      </w:r>
      <w:r w:rsidRPr="00EC4CFD">
        <w:rPr>
          <w:rFonts w:ascii="Arial" w:hAnsi="Arial" w:cs="Arial"/>
          <w:b/>
          <w:sz w:val="22"/>
          <w:szCs w:val="22"/>
        </w:rPr>
        <w:t>zákazu vstupovat a vjíždět</w:t>
      </w:r>
      <w:r w:rsidRPr="00B41E22">
        <w:rPr>
          <w:rFonts w:ascii="Arial" w:hAnsi="Arial" w:cs="Arial"/>
          <w:sz w:val="22"/>
          <w:szCs w:val="22"/>
        </w:rPr>
        <w:t xml:space="preserve"> mimo cesty vyznačené se souhlasem orgánu ochrany přírody. Výjimka se povoluje </w:t>
      </w:r>
      <w:r w:rsidRPr="00EC4CFD">
        <w:rPr>
          <w:rFonts w:ascii="Arial" w:hAnsi="Arial" w:cs="Arial"/>
          <w:b/>
          <w:sz w:val="22"/>
          <w:szCs w:val="22"/>
        </w:rPr>
        <w:t>pro vstup do nejbližšího okolí prohlídkového okruhu za účelem údržby</w:t>
      </w:r>
      <w:r w:rsidRPr="00B41E22">
        <w:rPr>
          <w:rFonts w:ascii="Arial" w:hAnsi="Arial" w:cs="Arial"/>
          <w:sz w:val="22"/>
          <w:szCs w:val="22"/>
        </w:rPr>
        <w:t xml:space="preserve"> chodníku, zábradlí a dalších objektů určených k usměrňování pohybu a informování návštěvníků, úklidu odpadků, zpracování dřeva vyčleněného majitelem lesa pro údržbu prohlídkového okruhu, odstraňování spadlých stromů, větví a balvanů, které zabraňují průchodnosti po stezce nebo za účelem odstraňování stromů, větví a balvanů bezprostředně ohrožujících bezpečnost návštěvníků. Dále </w:t>
      </w:r>
      <w:r w:rsidRPr="00EC4CFD">
        <w:rPr>
          <w:rFonts w:ascii="Arial" w:hAnsi="Arial" w:cs="Arial"/>
          <w:b/>
          <w:sz w:val="22"/>
          <w:szCs w:val="22"/>
        </w:rPr>
        <w:t xml:space="preserve">za účelem sečení a úklidu </w:t>
      </w:r>
      <w:r w:rsidRPr="00B41E22">
        <w:rPr>
          <w:rFonts w:ascii="Arial" w:hAnsi="Arial" w:cs="Arial"/>
          <w:sz w:val="22"/>
          <w:szCs w:val="22"/>
        </w:rPr>
        <w:t xml:space="preserve">posečené hmoty z travnatých částí pozemků </w:t>
      </w:r>
      <w:proofErr w:type="gramStart"/>
      <w:r w:rsidRPr="00B41E22">
        <w:rPr>
          <w:rFonts w:ascii="Arial" w:hAnsi="Arial" w:cs="Arial"/>
          <w:sz w:val="22"/>
          <w:szCs w:val="22"/>
        </w:rPr>
        <w:t>p.č.</w:t>
      </w:r>
      <w:proofErr w:type="gramEnd"/>
      <w:r w:rsidRPr="00B41E22">
        <w:rPr>
          <w:rFonts w:ascii="Arial" w:hAnsi="Arial" w:cs="Arial"/>
          <w:sz w:val="22"/>
          <w:szCs w:val="22"/>
        </w:rPr>
        <w:t xml:space="preserve"> 692/1 v k. ú. Dolní Adršpach přiléhajících k prohlídkovému okruhu za vstupem do skal. Výjimka </w:t>
      </w:r>
      <w:r w:rsidRPr="00EC4CFD">
        <w:rPr>
          <w:rFonts w:ascii="Arial" w:hAnsi="Arial" w:cs="Arial"/>
          <w:b/>
          <w:sz w:val="22"/>
          <w:szCs w:val="22"/>
        </w:rPr>
        <w:t>ze zákazu vjíždět</w:t>
      </w:r>
      <w:r w:rsidRPr="00B41E22">
        <w:rPr>
          <w:rFonts w:ascii="Arial" w:hAnsi="Arial" w:cs="Arial"/>
          <w:sz w:val="22"/>
          <w:szCs w:val="22"/>
        </w:rPr>
        <w:t xml:space="preserve"> se uděluje </w:t>
      </w:r>
      <w:r w:rsidRPr="00EC4CFD">
        <w:rPr>
          <w:rFonts w:ascii="Arial" w:hAnsi="Arial" w:cs="Arial"/>
          <w:b/>
          <w:sz w:val="22"/>
          <w:szCs w:val="22"/>
        </w:rPr>
        <w:t>pro vjezd vozidel</w:t>
      </w:r>
      <w:r w:rsidRPr="00B41E22">
        <w:rPr>
          <w:rFonts w:ascii="Arial" w:hAnsi="Arial" w:cs="Arial"/>
          <w:sz w:val="22"/>
          <w:szCs w:val="22"/>
        </w:rPr>
        <w:t xml:space="preserve"> žadatele určených </w:t>
      </w:r>
      <w:r w:rsidRPr="00EC4CFD">
        <w:rPr>
          <w:rFonts w:ascii="Arial" w:hAnsi="Arial" w:cs="Arial"/>
          <w:b/>
          <w:sz w:val="22"/>
          <w:szCs w:val="22"/>
        </w:rPr>
        <w:t xml:space="preserve">k údržbě na návštěvnický okruh a </w:t>
      </w:r>
      <w:r w:rsidRPr="00C83506">
        <w:rPr>
          <w:rFonts w:ascii="Arial" w:hAnsi="Arial" w:cs="Arial"/>
          <w:sz w:val="22"/>
          <w:szCs w:val="22"/>
        </w:rPr>
        <w:t>od Kalous</w:t>
      </w:r>
      <w:r w:rsidRPr="00B41E22">
        <w:rPr>
          <w:rFonts w:ascii="Arial" w:hAnsi="Arial" w:cs="Arial"/>
          <w:sz w:val="22"/>
          <w:szCs w:val="22"/>
        </w:rPr>
        <w:t xml:space="preserve"> po zpevněné cestě </w:t>
      </w:r>
      <w:r w:rsidRPr="00C83506">
        <w:rPr>
          <w:rFonts w:ascii="Arial" w:hAnsi="Arial" w:cs="Arial"/>
          <w:b/>
          <w:sz w:val="22"/>
          <w:szCs w:val="22"/>
        </w:rPr>
        <w:t>do Vlčí rokle</w:t>
      </w:r>
      <w:r w:rsidRPr="00B41E22">
        <w:rPr>
          <w:rFonts w:ascii="Arial" w:hAnsi="Arial" w:cs="Arial"/>
          <w:sz w:val="22"/>
          <w:szCs w:val="22"/>
        </w:rPr>
        <w:t xml:space="preserve">. Výjimka je povolena za </w:t>
      </w:r>
      <w:r w:rsidRPr="00EC4CFD">
        <w:rPr>
          <w:rFonts w:ascii="Arial" w:hAnsi="Arial" w:cs="Arial"/>
          <w:sz w:val="22"/>
          <w:szCs w:val="22"/>
          <w:u w:val="single"/>
        </w:rPr>
        <w:t>následujících podmínek</w:t>
      </w:r>
      <w:r w:rsidRPr="00B41E22">
        <w:rPr>
          <w:rFonts w:ascii="Arial" w:hAnsi="Arial" w:cs="Arial"/>
          <w:sz w:val="22"/>
          <w:szCs w:val="22"/>
        </w:rPr>
        <w:t>:</w:t>
      </w:r>
    </w:p>
    <w:p w:rsidR="004370D5" w:rsidRPr="00B41E22" w:rsidRDefault="004370D5" w:rsidP="00B41E22">
      <w:pPr>
        <w:spacing w:after="60"/>
        <w:ind w:firstLine="360"/>
        <w:jc w:val="both"/>
        <w:rPr>
          <w:rFonts w:ascii="Arial" w:hAnsi="Arial" w:cs="Arial"/>
          <w:sz w:val="22"/>
          <w:szCs w:val="22"/>
        </w:rPr>
      </w:pPr>
      <w:r w:rsidRPr="00B41E22">
        <w:rPr>
          <w:rFonts w:ascii="Arial" w:hAnsi="Arial" w:cs="Arial"/>
          <w:sz w:val="22"/>
          <w:szCs w:val="22"/>
        </w:rPr>
        <w:t xml:space="preserve">I/1. Vstupem mimo stezku nesmí docházet k narušení vegetace a povrchu půdy. </w:t>
      </w:r>
    </w:p>
    <w:p w:rsidR="004370D5" w:rsidRPr="00B41E22" w:rsidRDefault="004370D5" w:rsidP="00B41E22">
      <w:pPr>
        <w:spacing w:after="60"/>
        <w:ind w:firstLine="360"/>
        <w:jc w:val="both"/>
        <w:rPr>
          <w:rFonts w:ascii="Arial" w:hAnsi="Arial" w:cs="Arial"/>
          <w:sz w:val="22"/>
          <w:szCs w:val="22"/>
        </w:rPr>
      </w:pPr>
      <w:r w:rsidRPr="00B41E22">
        <w:rPr>
          <w:rFonts w:ascii="Arial" w:hAnsi="Arial" w:cs="Arial"/>
          <w:sz w:val="22"/>
          <w:szCs w:val="22"/>
        </w:rPr>
        <w:t>I/2. Dřevní hmota vzniklá při zpracování dřeva pro výrobu zábradlí, označníků, chodníků aj., případně dřevní hmota z dosloužilých objektů, nebude ukládána do roklí a k vodním tokům. Bude vyvezena mimo území národní přírodní rezervace, nebo uložena po předchozí dohodě s vlastníkem a </w:t>
      </w:r>
      <w:r w:rsidR="00747510" w:rsidRPr="00B41E22">
        <w:rPr>
          <w:rFonts w:ascii="Arial" w:hAnsi="Arial" w:cs="Arial"/>
          <w:sz w:val="22"/>
          <w:szCs w:val="22"/>
        </w:rPr>
        <w:t>Agenturou</w:t>
      </w:r>
      <w:r w:rsidRPr="00B41E22">
        <w:rPr>
          <w:rFonts w:ascii="Arial" w:hAnsi="Arial" w:cs="Arial"/>
          <w:sz w:val="22"/>
          <w:szCs w:val="22"/>
        </w:rPr>
        <w:t xml:space="preserve"> na vybraných místech v lesních porostech.</w:t>
      </w:r>
    </w:p>
    <w:p w:rsidR="004370D5" w:rsidRPr="00B41E22" w:rsidRDefault="004370D5" w:rsidP="00B41E22">
      <w:pPr>
        <w:spacing w:after="60"/>
        <w:ind w:firstLine="360"/>
        <w:jc w:val="both"/>
        <w:rPr>
          <w:rFonts w:ascii="Arial" w:hAnsi="Arial" w:cs="Arial"/>
          <w:sz w:val="22"/>
          <w:szCs w:val="22"/>
        </w:rPr>
      </w:pPr>
      <w:r w:rsidRPr="00B41E22">
        <w:rPr>
          <w:rFonts w:ascii="Arial" w:hAnsi="Arial" w:cs="Arial"/>
          <w:sz w:val="22"/>
          <w:szCs w:val="22"/>
        </w:rPr>
        <w:t xml:space="preserve">I/3. Jedině po projednání </w:t>
      </w:r>
      <w:r w:rsidR="00747510" w:rsidRPr="00B41E22">
        <w:rPr>
          <w:rFonts w:ascii="Arial" w:hAnsi="Arial" w:cs="Arial"/>
          <w:sz w:val="22"/>
          <w:szCs w:val="22"/>
        </w:rPr>
        <w:t>s Agenturou</w:t>
      </w:r>
      <w:r w:rsidRPr="00B41E22">
        <w:rPr>
          <w:rFonts w:ascii="Arial" w:hAnsi="Arial" w:cs="Arial"/>
          <w:sz w:val="22"/>
          <w:szCs w:val="22"/>
        </w:rPr>
        <w:t xml:space="preserve"> lze od února do června provádět hlučné údržbové práce (např. motorovou pilou), rušící hnízdění ptáků v úseku okruhu od Malého vodopádu k Ozvěně (tzv. nová partie).</w:t>
      </w:r>
    </w:p>
    <w:p w:rsidR="004370D5" w:rsidRPr="00B41E22" w:rsidRDefault="004370D5" w:rsidP="00B41E22">
      <w:pPr>
        <w:spacing w:after="60"/>
        <w:ind w:firstLine="360"/>
        <w:jc w:val="both"/>
        <w:rPr>
          <w:rFonts w:ascii="Arial" w:hAnsi="Arial" w:cs="Arial"/>
          <w:sz w:val="22"/>
          <w:szCs w:val="22"/>
        </w:rPr>
      </w:pPr>
      <w:r w:rsidRPr="00B41E22">
        <w:rPr>
          <w:rFonts w:ascii="Arial" w:hAnsi="Arial" w:cs="Arial"/>
          <w:sz w:val="22"/>
          <w:szCs w:val="22"/>
        </w:rPr>
        <w:t xml:space="preserve">I/4. Nánosy písku na stezce prohlídkového okruhu budou ukládány na místa projednaná </w:t>
      </w:r>
      <w:bookmarkStart w:id="0" w:name="_GoBack"/>
      <w:bookmarkEnd w:id="0"/>
      <w:r w:rsidR="00747510" w:rsidRPr="00B41E22">
        <w:rPr>
          <w:rFonts w:ascii="Arial" w:hAnsi="Arial" w:cs="Arial"/>
          <w:sz w:val="22"/>
          <w:szCs w:val="22"/>
        </w:rPr>
        <w:t>Agenturou</w:t>
      </w:r>
      <w:r w:rsidRPr="00B41E22">
        <w:rPr>
          <w:rFonts w:ascii="Arial" w:hAnsi="Arial" w:cs="Arial"/>
          <w:sz w:val="22"/>
          <w:szCs w:val="22"/>
        </w:rPr>
        <w:t xml:space="preserve">. </w:t>
      </w:r>
    </w:p>
    <w:p w:rsidR="004370D5" w:rsidRPr="00B41E22" w:rsidRDefault="004370D5" w:rsidP="00B41E22">
      <w:pPr>
        <w:spacing w:after="60"/>
        <w:ind w:firstLine="360"/>
        <w:jc w:val="both"/>
        <w:rPr>
          <w:rFonts w:ascii="Arial" w:hAnsi="Arial" w:cs="Arial"/>
          <w:sz w:val="22"/>
          <w:szCs w:val="22"/>
        </w:rPr>
      </w:pPr>
      <w:r w:rsidRPr="00B41E22">
        <w:rPr>
          <w:rFonts w:ascii="Arial" w:hAnsi="Arial" w:cs="Arial"/>
          <w:sz w:val="22"/>
          <w:szCs w:val="22"/>
        </w:rPr>
        <w:lastRenderedPageBreak/>
        <w:t xml:space="preserve">I/5. Vozidla údržby s registrační značkou vjíždějící na okruh nebo do Vlčí rokle budou označena kartou vydanou </w:t>
      </w:r>
      <w:r w:rsidR="00747510" w:rsidRPr="00B41E22">
        <w:rPr>
          <w:rFonts w:ascii="Arial" w:hAnsi="Arial" w:cs="Arial"/>
          <w:sz w:val="22"/>
          <w:szCs w:val="22"/>
        </w:rPr>
        <w:t>Agenturou</w:t>
      </w:r>
      <w:r w:rsidRPr="00B41E22">
        <w:rPr>
          <w:rFonts w:ascii="Arial" w:hAnsi="Arial" w:cs="Arial"/>
          <w:sz w:val="22"/>
          <w:szCs w:val="22"/>
        </w:rPr>
        <w:t xml:space="preserve"> pro tento účel. Ostatní vozidla údržby budou viditelně označena logem žadatele. </w:t>
      </w:r>
    </w:p>
    <w:p w:rsidR="004370D5" w:rsidRPr="00B41E22" w:rsidRDefault="004370D5" w:rsidP="00B41E22">
      <w:pPr>
        <w:spacing w:after="60"/>
        <w:ind w:firstLine="360"/>
        <w:jc w:val="both"/>
        <w:rPr>
          <w:rFonts w:ascii="Arial" w:hAnsi="Arial" w:cs="Arial"/>
          <w:sz w:val="22"/>
          <w:szCs w:val="22"/>
        </w:rPr>
      </w:pPr>
      <w:r w:rsidRPr="00B41E22">
        <w:rPr>
          <w:rFonts w:ascii="Arial" w:hAnsi="Arial" w:cs="Arial"/>
          <w:sz w:val="22"/>
          <w:szCs w:val="22"/>
        </w:rPr>
        <w:t>I/6. Žadatel prokazatelně seznámí s podmínkami této výjimky všechny své pracovníky a dodavatele prací, kteří budou výše uvedené činnosti a zásahy provádět.</w:t>
      </w:r>
    </w:p>
    <w:p w:rsidR="004370D5" w:rsidRPr="00B41E22" w:rsidRDefault="004370D5" w:rsidP="00B41E22">
      <w:pPr>
        <w:spacing w:after="60"/>
        <w:ind w:firstLine="360"/>
        <w:jc w:val="both"/>
        <w:rPr>
          <w:rFonts w:ascii="Arial" w:hAnsi="Arial" w:cs="Arial"/>
          <w:sz w:val="22"/>
          <w:szCs w:val="22"/>
        </w:rPr>
      </w:pPr>
    </w:p>
    <w:p w:rsidR="004370D5" w:rsidRPr="00EC4CFD" w:rsidRDefault="004370D5" w:rsidP="00EC4CFD">
      <w:pPr>
        <w:spacing w:after="60"/>
        <w:ind w:hanging="12"/>
        <w:jc w:val="center"/>
        <w:outlineLvl w:val="1"/>
        <w:rPr>
          <w:rFonts w:ascii="Arial" w:hAnsi="Arial" w:cs="Arial"/>
          <w:b/>
          <w:bCs/>
          <w:spacing w:val="14"/>
          <w:sz w:val="22"/>
          <w:szCs w:val="22"/>
        </w:rPr>
      </w:pPr>
      <w:r w:rsidRPr="00EC4CFD">
        <w:rPr>
          <w:rFonts w:ascii="Arial" w:hAnsi="Arial" w:cs="Arial"/>
          <w:b/>
          <w:bCs/>
          <w:spacing w:val="14"/>
          <w:sz w:val="22"/>
          <w:szCs w:val="22"/>
        </w:rPr>
        <w:t>II.</w:t>
      </w:r>
    </w:p>
    <w:p w:rsidR="004370D5" w:rsidRPr="00B41E22" w:rsidRDefault="004370D5" w:rsidP="00B41E22">
      <w:pPr>
        <w:spacing w:after="60"/>
        <w:ind w:firstLine="360"/>
        <w:jc w:val="both"/>
        <w:rPr>
          <w:rFonts w:ascii="Arial" w:hAnsi="Arial" w:cs="Arial"/>
          <w:sz w:val="22"/>
          <w:szCs w:val="22"/>
        </w:rPr>
      </w:pPr>
      <w:r w:rsidRPr="00B41E22">
        <w:rPr>
          <w:rFonts w:ascii="Arial" w:hAnsi="Arial" w:cs="Arial"/>
          <w:sz w:val="22"/>
          <w:szCs w:val="22"/>
        </w:rPr>
        <w:t xml:space="preserve">ze zákazů v ustanovení § 29 písm. a) zákona, platných pro národní přírodní rezervaci, a § 26 odst. 3 písm. a), platných pro I. zónu chráněné krajinné oblasti, a sice </w:t>
      </w:r>
      <w:r w:rsidRPr="00EC4CFD">
        <w:rPr>
          <w:rFonts w:ascii="Arial" w:hAnsi="Arial" w:cs="Arial"/>
          <w:b/>
          <w:sz w:val="22"/>
          <w:szCs w:val="22"/>
        </w:rPr>
        <w:t>ze zákazů hospodařit na pozemcích způsobem vyžadujícím intenzivní technologie</w:t>
      </w:r>
      <w:r w:rsidRPr="00B41E22">
        <w:rPr>
          <w:rFonts w:ascii="Arial" w:hAnsi="Arial" w:cs="Arial"/>
          <w:sz w:val="22"/>
          <w:szCs w:val="22"/>
        </w:rPr>
        <w:t xml:space="preserve">, které mohou způsobit (podstatné) změny v biologické rozmanitosti, struktuře a funkci ekosystémů nebo nevratně poškozovat půdní povrch, a provádět změnu vodního režimu (měnit vodní režim), konkrétně </w:t>
      </w:r>
      <w:r w:rsidRPr="00EC4CFD">
        <w:rPr>
          <w:rFonts w:ascii="Arial" w:hAnsi="Arial" w:cs="Arial"/>
          <w:b/>
          <w:sz w:val="22"/>
          <w:szCs w:val="22"/>
        </w:rPr>
        <w:t>pro odklízení sněhu a ledu</w:t>
      </w:r>
      <w:r w:rsidRPr="00B41E22">
        <w:rPr>
          <w:rFonts w:ascii="Arial" w:hAnsi="Arial" w:cs="Arial"/>
          <w:sz w:val="22"/>
          <w:szCs w:val="22"/>
        </w:rPr>
        <w:t xml:space="preserve"> ze stezky prohlídkového okruhu a jeho deponování podél ní, za pomoci ručního nářadí a v úseku tzv. staré partie od pokladen k Malému vodopádu i s použitím motorové sněhové frézy. Výjimka se povoluje za </w:t>
      </w:r>
      <w:r w:rsidRPr="00EC4CFD">
        <w:rPr>
          <w:rFonts w:ascii="Arial" w:hAnsi="Arial" w:cs="Arial"/>
          <w:sz w:val="22"/>
          <w:szCs w:val="22"/>
          <w:u w:val="single"/>
        </w:rPr>
        <w:t>následujících podmínek</w:t>
      </w:r>
      <w:r w:rsidRPr="00B41E22">
        <w:rPr>
          <w:rFonts w:ascii="Arial" w:hAnsi="Arial" w:cs="Arial"/>
          <w:sz w:val="22"/>
          <w:szCs w:val="22"/>
        </w:rPr>
        <w:t>:</w:t>
      </w:r>
    </w:p>
    <w:p w:rsidR="004370D5" w:rsidRPr="00B41E22" w:rsidRDefault="004370D5" w:rsidP="00B41E22">
      <w:pPr>
        <w:spacing w:after="60"/>
        <w:ind w:firstLine="360"/>
        <w:jc w:val="both"/>
        <w:rPr>
          <w:rFonts w:ascii="Arial" w:hAnsi="Arial" w:cs="Arial"/>
          <w:sz w:val="22"/>
          <w:szCs w:val="22"/>
        </w:rPr>
      </w:pPr>
      <w:r w:rsidRPr="00B41E22">
        <w:rPr>
          <w:rFonts w:ascii="Arial" w:hAnsi="Arial" w:cs="Arial"/>
          <w:sz w:val="22"/>
          <w:szCs w:val="22"/>
        </w:rPr>
        <w:t>II/1. Technický stav sněhové frézy musí zaručovat, že nebude docházet k únikům ropných látek do prostředí.</w:t>
      </w:r>
    </w:p>
    <w:p w:rsidR="004370D5" w:rsidRPr="00B41E22" w:rsidRDefault="004370D5" w:rsidP="00B41E22">
      <w:pPr>
        <w:spacing w:after="60"/>
        <w:ind w:firstLine="360"/>
        <w:jc w:val="both"/>
        <w:rPr>
          <w:rFonts w:ascii="Arial" w:hAnsi="Arial" w:cs="Arial"/>
          <w:sz w:val="22"/>
          <w:szCs w:val="22"/>
        </w:rPr>
      </w:pPr>
      <w:r w:rsidRPr="00B41E22">
        <w:rPr>
          <w:rFonts w:ascii="Arial" w:hAnsi="Arial" w:cs="Arial"/>
          <w:sz w:val="22"/>
          <w:szCs w:val="22"/>
        </w:rPr>
        <w:t>II/2. Odstraňováním ledu ze schodů a balvanů na stezce nesmí být narušován jejich povrch.</w:t>
      </w:r>
    </w:p>
    <w:p w:rsidR="004370D5" w:rsidRPr="00B41E22" w:rsidRDefault="004370D5" w:rsidP="00B41E22">
      <w:pPr>
        <w:spacing w:after="60"/>
        <w:ind w:firstLine="360"/>
        <w:jc w:val="both"/>
        <w:rPr>
          <w:rFonts w:ascii="Arial" w:hAnsi="Arial" w:cs="Arial"/>
          <w:sz w:val="22"/>
          <w:szCs w:val="22"/>
        </w:rPr>
      </w:pPr>
      <w:r w:rsidRPr="00B41E22">
        <w:rPr>
          <w:rFonts w:ascii="Arial" w:hAnsi="Arial" w:cs="Arial"/>
          <w:sz w:val="22"/>
          <w:szCs w:val="22"/>
        </w:rPr>
        <w:t>II/3. Pro posyp upraveného povrchu stezky lze použít výhradně místní písek, který však nesmí být získáván z vodních toků – lze použít smetky ze schodů a naplaveniny z přívalových dešťů skladované na místech projednaných s</w:t>
      </w:r>
      <w:r w:rsidR="00747510" w:rsidRPr="00B41E22">
        <w:rPr>
          <w:rFonts w:ascii="Arial" w:hAnsi="Arial" w:cs="Arial"/>
          <w:sz w:val="22"/>
          <w:szCs w:val="22"/>
        </w:rPr>
        <w:t xml:space="preserve"> Agentur</w:t>
      </w:r>
      <w:r w:rsidRPr="00B41E22">
        <w:rPr>
          <w:rFonts w:ascii="Arial" w:hAnsi="Arial" w:cs="Arial"/>
          <w:sz w:val="22"/>
          <w:szCs w:val="22"/>
        </w:rPr>
        <w:t xml:space="preserve">ou. </w:t>
      </w:r>
    </w:p>
    <w:p w:rsidR="004370D5" w:rsidRPr="00B41E22" w:rsidRDefault="004370D5" w:rsidP="00B41E22">
      <w:pPr>
        <w:spacing w:after="60"/>
        <w:ind w:firstLine="360"/>
        <w:jc w:val="both"/>
        <w:rPr>
          <w:rFonts w:ascii="Arial" w:hAnsi="Arial" w:cs="Arial"/>
          <w:sz w:val="22"/>
          <w:szCs w:val="22"/>
        </w:rPr>
      </w:pPr>
      <w:r w:rsidRPr="00B41E22">
        <w:rPr>
          <w:rFonts w:ascii="Arial" w:hAnsi="Arial" w:cs="Arial"/>
          <w:sz w:val="22"/>
          <w:szCs w:val="22"/>
        </w:rPr>
        <w:t>II/4. Žadatel prokazatelně seznámí s podmínkami této výjimky všechny své pracovníky a dodavatele prací, kteří budou výše uvedené činnosti a zásahy provádět.</w:t>
      </w:r>
    </w:p>
    <w:p w:rsidR="004370D5" w:rsidRPr="00B41E22" w:rsidRDefault="004370D5" w:rsidP="00B41E22">
      <w:pPr>
        <w:spacing w:after="60"/>
        <w:ind w:firstLine="360"/>
        <w:jc w:val="both"/>
        <w:rPr>
          <w:rFonts w:ascii="Arial" w:hAnsi="Arial" w:cs="Arial"/>
          <w:sz w:val="22"/>
          <w:szCs w:val="22"/>
        </w:rPr>
      </w:pPr>
    </w:p>
    <w:p w:rsidR="004370D5" w:rsidRPr="00EC4CFD" w:rsidRDefault="004370D5" w:rsidP="00EC4CFD">
      <w:pPr>
        <w:spacing w:after="60"/>
        <w:ind w:hanging="12"/>
        <w:jc w:val="center"/>
        <w:outlineLvl w:val="1"/>
        <w:rPr>
          <w:rFonts w:ascii="Arial" w:hAnsi="Arial" w:cs="Arial"/>
          <w:b/>
          <w:bCs/>
          <w:spacing w:val="14"/>
          <w:sz w:val="22"/>
          <w:szCs w:val="22"/>
        </w:rPr>
      </w:pPr>
      <w:r w:rsidRPr="00EC4CFD">
        <w:rPr>
          <w:rFonts w:ascii="Arial" w:hAnsi="Arial" w:cs="Arial"/>
          <w:b/>
          <w:bCs/>
          <w:spacing w:val="14"/>
          <w:sz w:val="22"/>
          <w:szCs w:val="22"/>
        </w:rPr>
        <w:t>III.</w:t>
      </w:r>
    </w:p>
    <w:p w:rsidR="004370D5" w:rsidRPr="00B41E22" w:rsidRDefault="004370D5" w:rsidP="00B41E22">
      <w:pPr>
        <w:spacing w:after="60"/>
        <w:ind w:firstLine="360"/>
        <w:jc w:val="both"/>
        <w:rPr>
          <w:rFonts w:ascii="Arial" w:hAnsi="Arial" w:cs="Arial"/>
          <w:sz w:val="22"/>
          <w:szCs w:val="22"/>
        </w:rPr>
      </w:pPr>
      <w:r w:rsidRPr="00B41E22">
        <w:rPr>
          <w:rFonts w:ascii="Arial" w:hAnsi="Arial" w:cs="Arial"/>
          <w:sz w:val="22"/>
          <w:szCs w:val="22"/>
        </w:rPr>
        <w:t xml:space="preserve">ze zákazů v ustanovení § 29 písm. a) zákona, platných pro národní přírodní rezervaci, a sice </w:t>
      </w:r>
      <w:r w:rsidRPr="009901BA">
        <w:rPr>
          <w:rFonts w:ascii="Arial" w:hAnsi="Arial" w:cs="Arial"/>
          <w:b/>
          <w:sz w:val="22"/>
          <w:szCs w:val="22"/>
        </w:rPr>
        <w:t>ze zákazu provádět chemizaci</w:t>
      </w:r>
      <w:r w:rsidRPr="00B41E22">
        <w:rPr>
          <w:rFonts w:ascii="Arial" w:hAnsi="Arial" w:cs="Arial"/>
          <w:sz w:val="22"/>
          <w:szCs w:val="22"/>
        </w:rPr>
        <w:t xml:space="preserve">, konkrétně pro provádění nátěrů kovových zábradlí, dřevěných přístřešků a konstrukcí panelů nesoucích informační tabule. Výjimka se povoluje </w:t>
      </w:r>
      <w:r w:rsidRPr="009901BA">
        <w:rPr>
          <w:rFonts w:ascii="Arial" w:hAnsi="Arial" w:cs="Arial"/>
          <w:sz w:val="22"/>
          <w:szCs w:val="22"/>
          <w:u w:val="single"/>
        </w:rPr>
        <w:t>za následujících podmínek</w:t>
      </w:r>
      <w:r w:rsidRPr="00B41E22">
        <w:rPr>
          <w:rFonts w:ascii="Arial" w:hAnsi="Arial" w:cs="Arial"/>
          <w:sz w:val="22"/>
          <w:szCs w:val="22"/>
        </w:rPr>
        <w:t>:</w:t>
      </w:r>
    </w:p>
    <w:p w:rsidR="004370D5" w:rsidRPr="00B41E22" w:rsidRDefault="004370D5" w:rsidP="00B41E22">
      <w:pPr>
        <w:spacing w:after="60"/>
        <w:ind w:firstLine="360"/>
        <w:jc w:val="both"/>
        <w:rPr>
          <w:rFonts w:ascii="Arial" w:hAnsi="Arial" w:cs="Arial"/>
          <w:sz w:val="22"/>
          <w:szCs w:val="22"/>
        </w:rPr>
      </w:pPr>
      <w:r w:rsidRPr="00B41E22">
        <w:rPr>
          <w:rFonts w:ascii="Arial" w:hAnsi="Arial" w:cs="Arial"/>
          <w:sz w:val="22"/>
          <w:szCs w:val="22"/>
        </w:rPr>
        <w:t xml:space="preserve">III/1. Při aplikaci barev, případně dalších pomocných látek, budou zachycovány případné úkapy, aby jimi nebyla kontaminována půda či vegetace. Veškeré zbytky používaných látek, obaly a znečištěné předměty budou vynášeny mimo území národní přírodní rezervace a zneškodňovány v souladu s příslušnými předpisy. V případech, kdy budou odstraňovány staré vrstvy nátěrů, budou jejich zbytky rovněž zachycovány a zneškodňovány, jak je uvedeno. Také všechny části doslouživších objektů, pokud byly někdy dříve natřeny či napuštěny chemickými látkami, budou z území národní přírodní rezervace neprodleně odklízeny. </w:t>
      </w:r>
    </w:p>
    <w:p w:rsidR="004370D5" w:rsidRPr="00B41E22" w:rsidRDefault="004370D5" w:rsidP="00B41E22">
      <w:pPr>
        <w:spacing w:after="60"/>
        <w:ind w:firstLine="360"/>
        <w:jc w:val="both"/>
        <w:rPr>
          <w:rFonts w:ascii="Arial" w:hAnsi="Arial" w:cs="Arial"/>
          <w:sz w:val="22"/>
          <w:szCs w:val="22"/>
        </w:rPr>
      </w:pPr>
      <w:r w:rsidRPr="00B41E22">
        <w:rPr>
          <w:rFonts w:ascii="Arial" w:hAnsi="Arial" w:cs="Arial"/>
          <w:sz w:val="22"/>
          <w:szCs w:val="22"/>
        </w:rPr>
        <w:t>III/2. Žadatel prokazatelně seznámí s podmínkami této výjimky všechny své pracovníky a dodavatele prací, kteří budou výše uvedené činnosti a zásahy provádět.</w:t>
      </w:r>
    </w:p>
    <w:p w:rsidR="004370D5" w:rsidRPr="00B41E22" w:rsidRDefault="004370D5" w:rsidP="00B41E22">
      <w:pPr>
        <w:spacing w:after="60"/>
        <w:ind w:firstLine="360"/>
        <w:jc w:val="both"/>
        <w:rPr>
          <w:rFonts w:ascii="Arial" w:hAnsi="Arial" w:cs="Arial"/>
          <w:sz w:val="22"/>
          <w:szCs w:val="22"/>
        </w:rPr>
      </w:pPr>
    </w:p>
    <w:p w:rsidR="004370D5" w:rsidRPr="00EC4CFD" w:rsidRDefault="004370D5" w:rsidP="00EC4CFD">
      <w:pPr>
        <w:spacing w:after="60"/>
        <w:ind w:hanging="12"/>
        <w:jc w:val="center"/>
        <w:outlineLvl w:val="1"/>
        <w:rPr>
          <w:rFonts w:ascii="Arial" w:hAnsi="Arial" w:cs="Arial"/>
          <w:b/>
          <w:bCs/>
          <w:spacing w:val="14"/>
          <w:sz w:val="22"/>
          <w:szCs w:val="22"/>
        </w:rPr>
      </w:pPr>
      <w:r w:rsidRPr="00EC4CFD">
        <w:rPr>
          <w:rFonts w:ascii="Arial" w:hAnsi="Arial" w:cs="Arial"/>
          <w:b/>
          <w:bCs/>
          <w:spacing w:val="14"/>
          <w:sz w:val="22"/>
          <w:szCs w:val="22"/>
        </w:rPr>
        <w:t>IV.</w:t>
      </w:r>
    </w:p>
    <w:p w:rsidR="004370D5" w:rsidRPr="00B41E22" w:rsidRDefault="004370D5" w:rsidP="00B41E22">
      <w:pPr>
        <w:spacing w:after="60"/>
        <w:ind w:firstLine="360"/>
        <w:jc w:val="both"/>
        <w:rPr>
          <w:rFonts w:ascii="Arial" w:hAnsi="Arial" w:cs="Arial"/>
          <w:sz w:val="22"/>
          <w:szCs w:val="22"/>
        </w:rPr>
      </w:pPr>
      <w:r w:rsidRPr="00B41E22">
        <w:rPr>
          <w:rFonts w:ascii="Arial" w:hAnsi="Arial" w:cs="Arial"/>
          <w:sz w:val="22"/>
          <w:szCs w:val="22"/>
        </w:rPr>
        <w:t xml:space="preserve">ze zákazu v ustanovení § 29 písm. a) zákona, platného pro národní přírodní rezervaci, a § 26 odst. 2 písm. a) zákona, platného pro I. zónu chráněné krajinné oblasti, tedy </w:t>
      </w:r>
      <w:r w:rsidRPr="009901BA">
        <w:rPr>
          <w:rFonts w:ascii="Arial" w:hAnsi="Arial" w:cs="Arial"/>
          <w:b/>
          <w:sz w:val="22"/>
          <w:szCs w:val="22"/>
        </w:rPr>
        <w:t>ze zákazu povolovat a umisťovat stavby</w:t>
      </w:r>
      <w:r w:rsidRPr="00B41E22">
        <w:rPr>
          <w:rFonts w:ascii="Arial" w:hAnsi="Arial" w:cs="Arial"/>
          <w:sz w:val="22"/>
          <w:szCs w:val="22"/>
        </w:rPr>
        <w:t xml:space="preserve"> (resp. umisťovat a povolovat nové stavby), konkrétně pro povolování a umisťování </w:t>
      </w:r>
      <w:r w:rsidRPr="009901BA">
        <w:rPr>
          <w:rFonts w:ascii="Arial" w:hAnsi="Arial" w:cs="Arial"/>
          <w:b/>
          <w:sz w:val="22"/>
          <w:szCs w:val="22"/>
        </w:rPr>
        <w:t>staveb nezbytných k usměrňování pohybu a  informování návštěvníků</w:t>
      </w:r>
      <w:r w:rsidRPr="00B41E22">
        <w:rPr>
          <w:rFonts w:ascii="Arial" w:hAnsi="Arial" w:cs="Arial"/>
          <w:sz w:val="22"/>
          <w:szCs w:val="22"/>
        </w:rPr>
        <w:t xml:space="preserve"> na prohlídkovém okruhu v souladu s platným plánem péče o národní přírodní rezervaci. Výjimka se nevztahuje na stavby většího rozsahu, jejichž realizace by vyžadovala oddělení pozemků či změny jejich druhů, na nové přístřešky a altány, na stavby s převahou jiných materiálů než dřeva a na úpravy vodních toků. Výjimka se povoluje </w:t>
      </w:r>
      <w:r w:rsidRPr="009901BA">
        <w:rPr>
          <w:rFonts w:ascii="Arial" w:hAnsi="Arial" w:cs="Arial"/>
          <w:sz w:val="22"/>
          <w:szCs w:val="22"/>
          <w:u w:val="single"/>
        </w:rPr>
        <w:t>za následujících podmínek</w:t>
      </w:r>
      <w:r w:rsidRPr="00B41E22">
        <w:rPr>
          <w:rFonts w:ascii="Arial" w:hAnsi="Arial" w:cs="Arial"/>
          <w:sz w:val="22"/>
          <w:szCs w:val="22"/>
        </w:rPr>
        <w:t>:</w:t>
      </w:r>
    </w:p>
    <w:p w:rsidR="004370D5" w:rsidRPr="00B41E22" w:rsidRDefault="004370D5" w:rsidP="00B41E22">
      <w:pPr>
        <w:spacing w:after="60"/>
        <w:ind w:firstLine="360"/>
        <w:jc w:val="both"/>
        <w:rPr>
          <w:rFonts w:ascii="Arial" w:hAnsi="Arial" w:cs="Arial"/>
          <w:sz w:val="22"/>
          <w:szCs w:val="22"/>
        </w:rPr>
      </w:pPr>
      <w:r w:rsidRPr="00B41E22">
        <w:rPr>
          <w:rFonts w:ascii="Arial" w:hAnsi="Arial" w:cs="Arial"/>
          <w:sz w:val="22"/>
          <w:szCs w:val="22"/>
        </w:rPr>
        <w:t>IV/1. Stavby budou navrženy a realizovány tak, aby svým charakterem a použitými materiály odpovídaly obdobným objektům, které jsou nyní součástí prohlídkového okruhu. Nátěry staveb a zařízení budou provedeny v přírodních odstínech hnědé, zelené či šedé barvy.</w:t>
      </w:r>
    </w:p>
    <w:p w:rsidR="004370D5" w:rsidRPr="00B41E22" w:rsidRDefault="004370D5" w:rsidP="00B41E22">
      <w:pPr>
        <w:spacing w:after="60"/>
        <w:ind w:firstLine="360"/>
        <w:jc w:val="both"/>
        <w:rPr>
          <w:rFonts w:ascii="Arial" w:hAnsi="Arial" w:cs="Arial"/>
          <w:sz w:val="22"/>
          <w:szCs w:val="22"/>
        </w:rPr>
      </w:pPr>
      <w:r w:rsidRPr="00B41E22">
        <w:rPr>
          <w:rFonts w:ascii="Arial" w:hAnsi="Arial" w:cs="Arial"/>
          <w:sz w:val="22"/>
          <w:szCs w:val="22"/>
        </w:rPr>
        <w:t>IV/2. Stavby nelze umisťovat mimo vlastní stezku a prostranství přístupná veřejnosti.</w:t>
      </w:r>
    </w:p>
    <w:p w:rsidR="004370D5" w:rsidRPr="00B41E22" w:rsidRDefault="004370D5" w:rsidP="00B41E22">
      <w:pPr>
        <w:spacing w:after="60"/>
        <w:ind w:firstLine="360"/>
        <w:jc w:val="both"/>
        <w:rPr>
          <w:rFonts w:ascii="Arial" w:hAnsi="Arial" w:cs="Arial"/>
          <w:sz w:val="22"/>
          <w:szCs w:val="22"/>
        </w:rPr>
      </w:pPr>
      <w:r w:rsidRPr="00B41E22">
        <w:rPr>
          <w:rFonts w:ascii="Arial" w:hAnsi="Arial" w:cs="Arial"/>
          <w:sz w:val="22"/>
          <w:szCs w:val="22"/>
        </w:rPr>
        <w:lastRenderedPageBreak/>
        <w:t xml:space="preserve">IV/3. Návrhy jednotlivých objektů, jejich přesná poloha, podoba a technické provedení budou vždy předem projednány </w:t>
      </w:r>
      <w:r w:rsidR="004C7B12" w:rsidRPr="00B41E22">
        <w:rPr>
          <w:rFonts w:ascii="Arial" w:hAnsi="Arial" w:cs="Arial"/>
          <w:sz w:val="22"/>
          <w:szCs w:val="22"/>
        </w:rPr>
        <w:t>s Agenturou</w:t>
      </w:r>
      <w:r w:rsidRPr="00B41E22">
        <w:rPr>
          <w:rFonts w:ascii="Arial" w:hAnsi="Arial" w:cs="Arial"/>
          <w:sz w:val="22"/>
          <w:szCs w:val="22"/>
        </w:rPr>
        <w:t xml:space="preserve"> formou terénní pochůzky, z níž bude učiněn zápis. V zápise </w:t>
      </w:r>
      <w:r w:rsidR="004C7B12" w:rsidRPr="00B41E22">
        <w:rPr>
          <w:rFonts w:ascii="Arial" w:hAnsi="Arial" w:cs="Arial"/>
          <w:sz w:val="22"/>
          <w:szCs w:val="22"/>
        </w:rPr>
        <w:t>Agentura</w:t>
      </w:r>
      <w:r w:rsidRPr="00B41E22">
        <w:rPr>
          <w:rFonts w:ascii="Arial" w:hAnsi="Arial" w:cs="Arial"/>
          <w:sz w:val="22"/>
          <w:szCs w:val="22"/>
        </w:rPr>
        <w:t xml:space="preserve"> uvede, zda návrh odpovídá podmínkám výjimky.</w:t>
      </w:r>
    </w:p>
    <w:p w:rsidR="004370D5" w:rsidRPr="00B41E22" w:rsidRDefault="004370D5" w:rsidP="00B41E22">
      <w:pPr>
        <w:spacing w:after="60"/>
        <w:ind w:firstLine="360"/>
        <w:jc w:val="both"/>
        <w:rPr>
          <w:rFonts w:ascii="Arial" w:hAnsi="Arial" w:cs="Arial"/>
          <w:sz w:val="22"/>
          <w:szCs w:val="22"/>
        </w:rPr>
      </w:pPr>
      <w:r w:rsidRPr="00B41E22">
        <w:rPr>
          <w:rFonts w:ascii="Arial" w:hAnsi="Arial" w:cs="Arial"/>
          <w:sz w:val="22"/>
          <w:szCs w:val="22"/>
        </w:rPr>
        <w:t>IV/4. Při realizaci staveb nesmí dojít k narušení terénu, vegetace a vodního režimu v okolí prohlídkového okruhu, nesmí být zasahováno do vodních toků.</w:t>
      </w:r>
    </w:p>
    <w:p w:rsidR="004370D5" w:rsidRPr="00B41E22" w:rsidRDefault="004370D5" w:rsidP="00B41E22">
      <w:pPr>
        <w:spacing w:after="60"/>
        <w:ind w:firstLine="360"/>
        <w:jc w:val="both"/>
        <w:rPr>
          <w:rFonts w:ascii="Arial" w:hAnsi="Arial" w:cs="Arial"/>
          <w:sz w:val="22"/>
          <w:szCs w:val="22"/>
        </w:rPr>
      </w:pPr>
      <w:r w:rsidRPr="00B41E22">
        <w:rPr>
          <w:rFonts w:ascii="Arial" w:hAnsi="Arial" w:cs="Arial"/>
          <w:sz w:val="22"/>
          <w:szCs w:val="22"/>
        </w:rPr>
        <w:t>IV/5. Žadatel prokazatelně seznámí s podmínkami této výjimky všechny své pracovníky a dodavatele prací, kteří budou výše uvedené činnosti a zásahy provádět.</w:t>
      </w:r>
    </w:p>
    <w:p w:rsidR="004370D5" w:rsidRPr="00DB75A4" w:rsidRDefault="004370D5" w:rsidP="00B41E22">
      <w:pPr>
        <w:spacing w:after="60"/>
        <w:ind w:firstLine="360"/>
        <w:jc w:val="both"/>
        <w:rPr>
          <w:rFonts w:ascii="Arial" w:hAnsi="Arial" w:cs="Arial"/>
          <w:sz w:val="22"/>
          <w:szCs w:val="22"/>
          <w:u w:val="single"/>
        </w:rPr>
      </w:pPr>
      <w:r w:rsidRPr="00DB75A4">
        <w:rPr>
          <w:rFonts w:ascii="Arial" w:hAnsi="Arial" w:cs="Arial"/>
          <w:sz w:val="22"/>
          <w:szCs w:val="22"/>
          <w:u w:val="single"/>
        </w:rPr>
        <w:t>Tato výjimka nenahrazuje závazné stanovisko orgánu ochrany přírody k umístění a povolení stavby podle § 44 odst. 1 zákona.</w:t>
      </w:r>
    </w:p>
    <w:p w:rsidR="00C50CF5" w:rsidRDefault="00C50CF5" w:rsidP="00C50CF5">
      <w:pPr>
        <w:jc w:val="both"/>
        <w:rPr>
          <w:rFonts w:ascii="Arial" w:hAnsi="Arial" w:cs="Arial"/>
          <w:sz w:val="22"/>
          <w:u w:val="single"/>
        </w:rPr>
      </w:pPr>
    </w:p>
    <w:p w:rsidR="009901BA" w:rsidRPr="00530F1B" w:rsidRDefault="009901BA" w:rsidP="009901BA">
      <w:pPr>
        <w:pStyle w:val="Zkladntext2"/>
        <w:keepNext/>
        <w:tabs>
          <w:tab w:val="left" w:pos="2385"/>
        </w:tabs>
        <w:ind w:left="284" w:right="284" w:firstLine="284"/>
        <w:jc w:val="center"/>
        <w:outlineLvl w:val="1"/>
        <w:rPr>
          <w:rFonts w:ascii="Arial" w:hAnsi="Arial" w:cs="Arial"/>
          <w:b/>
          <w:sz w:val="28"/>
          <w:szCs w:val="28"/>
        </w:rPr>
      </w:pPr>
      <w:r w:rsidRPr="00530F1B">
        <w:rPr>
          <w:rFonts w:ascii="Arial" w:hAnsi="Arial" w:cs="Arial"/>
          <w:b/>
          <w:sz w:val="28"/>
          <w:szCs w:val="28"/>
        </w:rPr>
        <w:t>Odůvodnění:</w:t>
      </w:r>
    </w:p>
    <w:p w:rsidR="009901BA" w:rsidRDefault="009901BA" w:rsidP="009901BA">
      <w:pPr>
        <w:jc w:val="both"/>
        <w:rPr>
          <w:rFonts w:ascii="Arial" w:hAnsi="Arial" w:cs="Arial"/>
          <w:sz w:val="22"/>
          <w:szCs w:val="22"/>
        </w:rPr>
      </w:pPr>
    </w:p>
    <w:p w:rsidR="009901BA" w:rsidRDefault="009901BA" w:rsidP="009901BA">
      <w:pPr>
        <w:ind w:firstLine="284"/>
        <w:jc w:val="both"/>
        <w:rPr>
          <w:rFonts w:ascii="Arial" w:hAnsi="Arial" w:cs="Arial"/>
          <w:sz w:val="22"/>
          <w:szCs w:val="22"/>
        </w:rPr>
      </w:pPr>
      <w:r>
        <w:rPr>
          <w:rFonts w:ascii="Arial" w:hAnsi="Arial" w:cs="Arial"/>
          <w:sz w:val="22"/>
          <w:szCs w:val="22"/>
        </w:rPr>
        <w:t xml:space="preserve">Dne </w:t>
      </w:r>
      <w:proofErr w:type="gramStart"/>
      <w:r>
        <w:rPr>
          <w:rFonts w:ascii="Arial" w:hAnsi="Arial" w:cs="Arial"/>
          <w:sz w:val="22"/>
          <w:szCs w:val="22"/>
        </w:rPr>
        <w:t>26.7.2017</w:t>
      </w:r>
      <w:proofErr w:type="gramEnd"/>
      <w:r>
        <w:rPr>
          <w:rFonts w:ascii="Arial" w:hAnsi="Arial" w:cs="Arial"/>
          <w:sz w:val="22"/>
          <w:szCs w:val="22"/>
        </w:rPr>
        <w:t xml:space="preserve"> obdržela Agentura žádost společnosti Technické služby Adršpach ze dne 11.7.2017, podepsanou jednatelem společnosti Milošem Zahrádkem a vedoucím Technických služeb Adršpach </w:t>
      </w:r>
      <w:r w:rsidR="007604A6">
        <w:rPr>
          <w:rFonts w:ascii="Arial" w:hAnsi="Arial" w:cs="Arial"/>
          <w:sz w:val="22"/>
          <w:szCs w:val="22"/>
        </w:rPr>
        <w:t>Zdeňkem Zatloukalem</w:t>
      </w:r>
      <w:r>
        <w:rPr>
          <w:rFonts w:ascii="Arial" w:hAnsi="Arial" w:cs="Arial"/>
          <w:sz w:val="22"/>
          <w:szCs w:val="22"/>
        </w:rPr>
        <w:t xml:space="preserve"> o udělení výjimky pro údržbu a úklid prohlídkového okruhu v Adršpašských skalách. </w:t>
      </w:r>
    </w:p>
    <w:p w:rsidR="009901BA" w:rsidRPr="004C31F5" w:rsidRDefault="009901BA" w:rsidP="009901BA">
      <w:pPr>
        <w:ind w:firstLine="284"/>
        <w:jc w:val="both"/>
        <w:rPr>
          <w:rFonts w:ascii="Arial" w:hAnsi="Arial" w:cs="Arial"/>
          <w:sz w:val="22"/>
          <w:szCs w:val="22"/>
        </w:rPr>
      </w:pPr>
      <w:r w:rsidRPr="004C31F5">
        <w:rPr>
          <w:rFonts w:ascii="Arial" w:hAnsi="Arial" w:cs="Arial"/>
          <w:sz w:val="22"/>
          <w:szCs w:val="22"/>
        </w:rPr>
        <w:t>Žadatel</w:t>
      </w:r>
      <w:r>
        <w:rPr>
          <w:rFonts w:ascii="Arial" w:hAnsi="Arial" w:cs="Arial"/>
          <w:sz w:val="22"/>
          <w:szCs w:val="22"/>
        </w:rPr>
        <w:t xml:space="preserve"> po</w:t>
      </w:r>
      <w:r w:rsidRPr="004C31F5">
        <w:rPr>
          <w:rFonts w:ascii="Arial" w:hAnsi="Arial" w:cs="Arial"/>
          <w:sz w:val="22"/>
          <w:szCs w:val="22"/>
        </w:rPr>
        <w:t>žád</w:t>
      </w:r>
      <w:r>
        <w:rPr>
          <w:rFonts w:ascii="Arial" w:hAnsi="Arial" w:cs="Arial"/>
          <w:sz w:val="22"/>
          <w:szCs w:val="22"/>
        </w:rPr>
        <w:t>al</w:t>
      </w:r>
      <w:r w:rsidRPr="004C31F5">
        <w:rPr>
          <w:rFonts w:ascii="Arial" w:hAnsi="Arial" w:cs="Arial"/>
          <w:sz w:val="22"/>
          <w:szCs w:val="22"/>
        </w:rPr>
        <w:t xml:space="preserve"> o povolení výjimky </w:t>
      </w:r>
      <w:r>
        <w:rPr>
          <w:rFonts w:ascii="Arial" w:hAnsi="Arial" w:cs="Arial"/>
          <w:sz w:val="22"/>
          <w:szCs w:val="22"/>
        </w:rPr>
        <w:t>na následující činnosti: pohyb mimo značené stezky, používání motorové pily, používání sněhové frézy při zimní údržbě stezky, údržbu travnatého porostu za vstupem do skal za použití strunové sekačky, instalaci a údržbu turistické infrastruktury, vjezd mechanizace na okruh a do Vlčí rokle.</w:t>
      </w:r>
    </w:p>
    <w:p w:rsidR="009901BA" w:rsidRDefault="009901BA" w:rsidP="009901BA">
      <w:pPr>
        <w:tabs>
          <w:tab w:val="left" w:pos="4606"/>
          <w:tab w:val="left" w:pos="9212"/>
        </w:tabs>
        <w:ind w:firstLine="397"/>
        <w:jc w:val="both"/>
        <w:rPr>
          <w:rFonts w:ascii="Arial" w:hAnsi="Arial" w:cs="Arial"/>
          <w:sz w:val="22"/>
        </w:rPr>
      </w:pPr>
      <w:r>
        <w:rPr>
          <w:rFonts w:ascii="Arial" w:hAnsi="Arial" w:cs="Arial"/>
          <w:sz w:val="22"/>
        </w:rPr>
        <w:t xml:space="preserve">Dnem doručení žádosti o výjimku bylo zahájeno správní řízení. </w:t>
      </w:r>
    </w:p>
    <w:p w:rsidR="009901BA" w:rsidRDefault="009901BA" w:rsidP="009901BA">
      <w:pPr>
        <w:tabs>
          <w:tab w:val="left" w:pos="4606"/>
          <w:tab w:val="left" w:pos="9212"/>
        </w:tabs>
        <w:ind w:firstLine="397"/>
        <w:jc w:val="both"/>
        <w:rPr>
          <w:rFonts w:ascii="Arial" w:hAnsi="Arial" w:cs="Arial"/>
          <w:sz w:val="22"/>
          <w:szCs w:val="22"/>
        </w:rPr>
      </w:pPr>
      <w:r>
        <w:rPr>
          <w:rFonts w:ascii="Arial" w:hAnsi="Arial" w:cs="Arial"/>
          <w:sz w:val="22"/>
          <w:szCs w:val="22"/>
        </w:rPr>
        <w:t xml:space="preserve">Okruh účastníků řízení byl stanoven v souladu s § 27 správního řádu. </w:t>
      </w:r>
      <w:r>
        <w:rPr>
          <w:rFonts w:ascii="Arial" w:hAnsi="Arial" w:cs="Arial"/>
          <w:sz w:val="22"/>
        </w:rPr>
        <w:t>Žadatel je účastníkem řízení podle ustanovení § 27 odst. 1 správního řádu. Obec Adršpach je účastníkem řízení v souladu</w:t>
      </w:r>
      <w:r>
        <w:rPr>
          <w:rFonts w:ascii="Arial" w:hAnsi="Arial" w:cs="Arial"/>
          <w:sz w:val="22"/>
          <w:szCs w:val="22"/>
        </w:rPr>
        <w:t xml:space="preserve"> s ustanovením § 27 odst. 3 správního řádu a </w:t>
      </w:r>
      <w:r>
        <w:rPr>
          <w:rFonts w:ascii="Arial" w:hAnsi="Arial" w:cs="Arial"/>
          <w:sz w:val="22"/>
        </w:rPr>
        <w:t xml:space="preserve">§ 71 odst. 3 zákona. </w:t>
      </w:r>
      <w:r>
        <w:rPr>
          <w:rFonts w:ascii="Arial" w:hAnsi="Arial" w:cs="Arial"/>
          <w:sz w:val="22"/>
          <w:szCs w:val="22"/>
        </w:rPr>
        <w:t xml:space="preserve">Správa oznámila zahájení správního řízení všem účastníkům. O zahájeném správním řízení byla informována občanská sdružení </w:t>
      </w:r>
      <w:r w:rsidR="007604A6">
        <w:rPr>
          <w:rFonts w:ascii="Arial" w:hAnsi="Arial" w:cs="Arial"/>
          <w:sz w:val="22"/>
          <w:szCs w:val="22"/>
        </w:rPr>
        <w:t>uvedená v rozdělovníku oznámení o zahájení řízení</w:t>
      </w:r>
      <w:r>
        <w:rPr>
          <w:rFonts w:ascii="Arial" w:hAnsi="Arial" w:cs="Arial"/>
          <w:sz w:val="22"/>
          <w:szCs w:val="22"/>
        </w:rPr>
        <w:t>, která ve smyslu a za podmínek stanovených v § 70 odst. 2 zákona požádala, aby byla předem informována o všech zahajovaných správních řízeních.</w:t>
      </w:r>
      <w:r>
        <w:rPr>
          <w:rFonts w:ascii="Arial" w:hAnsi="Arial" w:cs="Arial"/>
          <w:bCs/>
          <w:sz w:val="22"/>
          <w:szCs w:val="22"/>
        </w:rPr>
        <w:t xml:space="preserve"> </w:t>
      </w:r>
      <w:r>
        <w:rPr>
          <w:rFonts w:ascii="Arial" w:hAnsi="Arial" w:cs="Arial"/>
          <w:sz w:val="22"/>
          <w:szCs w:val="22"/>
        </w:rPr>
        <w:t>V zákonné lhůtě neoznámilo svou účast v řízení žádné občanské sdružení.</w:t>
      </w:r>
    </w:p>
    <w:p w:rsidR="009901BA" w:rsidRDefault="009901BA" w:rsidP="009901BA">
      <w:pPr>
        <w:tabs>
          <w:tab w:val="left" w:pos="4606"/>
          <w:tab w:val="left" w:pos="9212"/>
        </w:tabs>
        <w:ind w:firstLine="397"/>
        <w:jc w:val="both"/>
        <w:rPr>
          <w:rFonts w:ascii="Arial" w:hAnsi="Arial" w:cs="Arial"/>
          <w:sz w:val="22"/>
          <w:szCs w:val="22"/>
        </w:rPr>
      </w:pPr>
      <w:r>
        <w:rPr>
          <w:rFonts w:ascii="Arial" w:hAnsi="Arial" w:cs="Arial"/>
          <w:sz w:val="22"/>
          <w:szCs w:val="22"/>
        </w:rPr>
        <w:t xml:space="preserve">Současně s oznámením správního řízení </w:t>
      </w:r>
      <w:r w:rsidR="007604A6">
        <w:rPr>
          <w:rFonts w:ascii="Arial" w:hAnsi="Arial" w:cs="Arial"/>
          <w:sz w:val="22"/>
          <w:szCs w:val="22"/>
        </w:rPr>
        <w:t>Agentura</w:t>
      </w:r>
      <w:r>
        <w:rPr>
          <w:rFonts w:ascii="Arial" w:hAnsi="Arial" w:cs="Arial"/>
          <w:sz w:val="22"/>
          <w:szCs w:val="22"/>
        </w:rPr>
        <w:t xml:space="preserve"> </w:t>
      </w:r>
      <w:r w:rsidR="007604A6">
        <w:rPr>
          <w:rFonts w:ascii="Arial" w:hAnsi="Arial" w:cs="Arial"/>
          <w:sz w:val="22"/>
          <w:szCs w:val="22"/>
        </w:rPr>
        <w:t>seznámila účastníky s podklady, ze kterých bude při rozhodování vycházet, seznámila je s návrhem výroku rozhodnutí a usnesením určila lhůtu, ve které se účastníci mohou k podkladům vyjádřit. Ve lhůtě 10 dní od doručení oznámení neobdržela Agentura žádná vyjádření.</w:t>
      </w:r>
    </w:p>
    <w:p w:rsidR="009901BA" w:rsidRDefault="009901BA" w:rsidP="009901BA">
      <w:pPr>
        <w:ind w:firstLine="397"/>
        <w:jc w:val="both"/>
        <w:rPr>
          <w:rFonts w:ascii="Arial" w:hAnsi="Arial" w:cs="Arial"/>
          <w:sz w:val="22"/>
          <w:szCs w:val="22"/>
        </w:rPr>
      </w:pPr>
      <w:r>
        <w:rPr>
          <w:rFonts w:ascii="Arial" w:hAnsi="Arial" w:cs="Arial"/>
          <w:sz w:val="22"/>
          <w:szCs w:val="22"/>
        </w:rPr>
        <w:t>Území národní přírodní rezervace je v překryvu s I. zónou odstupňované ochrany chráněné krajinné oblasti. Jejich ochranné podmínky se v některých bodech kryjí, takže pro povolení některých činností je potřebná výjimka jak ze zákazů dle § 29, tak dle § 26 zákona. Žadatel sice ve své žádosti § 26 zákona neuvedl, avšak z podstaty věci (povolení činnosti ve vymezeném území) vyplývá, že je nutno žádost chápat a posuzovat i v kontextu § 26 zákona.</w:t>
      </w:r>
    </w:p>
    <w:p w:rsidR="009901BA" w:rsidRDefault="009901BA" w:rsidP="009901BA">
      <w:pPr>
        <w:pStyle w:val="Zkladntextodsazen2"/>
        <w:keepNext/>
        <w:spacing w:line="240" w:lineRule="auto"/>
        <w:ind w:left="284"/>
        <w:rPr>
          <w:rFonts w:ascii="Arial" w:hAnsi="Arial" w:cs="Arial"/>
          <w:sz w:val="22"/>
          <w:szCs w:val="22"/>
          <w:u w:val="single"/>
        </w:rPr>
      </w:pPr>
    </w:p>
    <w:p w:rsidR="009901BA" w:rsidRDefault="007604A6" w:rsidP="009901BA">
      <w:pPr>
        <w:pStyle w:val="Zkladntextodsazen2"/>
        <w:keepNext/>
        <w:spacing w:line="240" w:lineRule="auto"/>
        <w:ind w:left="284"/>
        <w:rPr>
          <w:rFonts w:ascii="Arial" w:hAnsi="Arial" w:cs="Arial"/>
          <w:sz w:val="22"/>
          <w:szCs w:val="22"/>
          <w:u w:val="single"/>
        </w:rPr>
      </w:pPr>
      <w:r>
        <w:rPr>
          <w:rFonts w:ascii="Arial" w:hAnsi="Arial" w:cs="Arial"/>
          <w:sz w:val="22"/>
          <w:szCs w:val="22"/>
          <w:u w:val="single"/>
        </w:rPr>
        <w:t>Agentura</w:t>
      </w:r>
      <w:r w:rsidR="009901BA">
        <w:rPr>
          <w:rFonts w:ascii="Arial" w:hAnsi="Arial" w:cs="Arial"/>
          <w:sz w:val="22"/>
          <w:szCs w:val="22"/>
          <w:u w:val="single"/>
        </w:rPr>
        <w:t xml:space="preserve"> vycházela při vydání rozhodnutí z vlastní znalosti poměrů v území a z podkladů zařazených do spisu:</w:t>
      </w:r>
    </w:p>
    <w:p w:rsidR="00DB75A4" w:rsidRPr="00E550F7" w:rsidRDefault="00DB75A4" w:rsidP="00DB75A4">
      <w:pPr>
        <w:snapToGrid w:val="0"/>
        <w:ind w:left="284"/>
        <w:jc w:val="both"/>
        <w:rPr>
          <w:rFonts w:ascii="Arial" w:hAnsi="Arial" w:cs="Arial"/>
          <w:color w:val="000000"/>
        </w:rPr>
      </w:pPr>
      <w:r>
        <w:rPr>
          <w:rFonts w:ascii="Arial" w:hAnsi="Arial" w:cs="Arial"/>
          <w:color w:val="000000"/>
        </w:rPr>
        <w:t>1. Ž</w:t>
      </w:r>
      <w:r w:rsidRPr="00E550F7">
        <w:rPr>
          <w:rFonts w:ascii="Arial" w:hAnsi="Arial" w:cs="Arial"/>
          <w:color w:val="000000"/>
        </w:rPr>
        <w:t xml:space="preserve">ádost </w:t>
      </w:r>
      <w:r w:rsidRPr="00E550F7">
        <w:rPr>
          <w:rFonts w:ascii="Arial" w:hAnsi="Arial" w:cs="Arial"/>
        </w:rPr>
        <w:t xml:space="preserve">společnosti </w:t>
      </w:r>
      <w:r>
        <w:rPr>
          <w:rFonts w:ascii="Arial" w:hAnsi="Arial" w:cs="Arial"/>
        </w:rPr>
        <w:t>Technické služby Adršpach</w:t>
      </w:r>
      <w:r w:rsidRPr="00E550F7">
        <w:rPr>
          <w:rFonts w:ascii="Arial" w:hAnsi="Arial" w:cs="Arial"/>
        </w:rPr>
        <w:t xml:space="preserve"> s.r.o. </w:t>
      </w:r>
      <w:r w:rsidRPr="00E550F7">
        <w:rPr>
          <w:rFonts w:ascii="Arial" w:hAnsi="Arial" w:cs="Arial"/>
          <w:color w:val="000000"/>
        </w:rPr>
        <w:t xml:space="preserve">ze dne </w:t>
      </w:r>
      <w:proofErr w:type="gramStart"/>
      <w:r>
        <w:rPr>
          <w:rFonts w:ascii="Arial" w:hAnsi="Arial" w:cs="Arial"/>
          <w:color w:val="000000"/>
        </w:rPr>
        <w:t>11.7.2017</w:t>
      </w:r>
      <w:proofErr w:type="gramEnd"/>
      <w:r>
        <w:rPr>
          <w:rFonts w:ascii="Arial" w:hAnsi="Arial" w:cs="Arial"/>
          <w:color w:val="000000"/>
        </w:rPr>
        <w:t>.</w:t>
      </w:r>
    </w:p>
    <w:p w:rsidR="00DB75A4" w:rsidRPr="00E550F7" w:rsidRDefault="00DB75A4" w:rsidP="00DB75A4">
      <w:pPr>
        <w:autoSpaceDE w:val="0"/>
        <w:autoSpaceDN w:val="0"/>
        <w:adjustRightInd w:val="0"/>
        <w:ind w:left="284"/>
        <w:jc w:val="both"/>
        <w:rPr>
          <w:rFonts w:ascii="Arial" w:hAnsi="Arial" w:cs="Arial"/>
        </w:rPr>
      </w:pPr>
      <w:r w:rsidRPr="00E550F7">
        <w:rPr>
          <w:rFonts w:ascii="Arial" w:hAnsi="Arial" w:cs="Arial"/>
        </w:rPr>
        <w:t xml:space="preserve">2. Plán péče o </w:t>
      </w:r>
      <w:r>
        <w:rPr>
          <w:rFonts w:ascii="Arial" w:hAnsi="Arial" w:cs="Arial"/>
        </w:rPr>
        <w:t>NPR</w:t>
      </w:r>
      <w:r w:rsidRPr="00E550F7">
        <w:rPr>
          <w:rFonts w:ascii="Arial" w:hAnsi="Arial" w:cs="Arial"/>
        </w:rPr>
        <w:t xml:space="preserve"> Adršpašsko-teplické skály a její ochranné pásmo.</w:t>
      </w:r>
    </w:p>
    <w:p w:rsidR="00DB75A4" w:rsidRPr="00E550F7" w:rsidRDefault="00DB75A4" w:rsidP="00DB75A4">
      <w:pPr>
        <w:autoSpaceDE w:val="0"/>
        <w:autoSpaceDN w:val="0"/>
        <w:adjustRightInd w:val="0"/>
        <w:ind w:left="284"/>
        <w:jc w:val="both"/>
        <w:rPr>
          <w:rFonts w:ascii="Arial" w:hAnsi="Arial" w:cs="Arial"/>
        </w:rPr>
      </w:pPr>
      <w:r w:rsidRPr="00E550F7">
        <w:rPr>
          <w:rFonts w:ascii="Arial" w:hAnsi="Arial" w:cs="Arial"/>
        </w:rPr>
        <w:t xml:space="preserve">3. Rozhodnutí Správy CHKO Broumovsko </w:t>
      </w:r>
      <w:proofErr w:type="gramStart"/>
      <w:r w:rsidRPr="00E550F7">
        <w:rPr>
          <w:rFonts w:ascii="Arial" w:hAnsi="Arial" w:cs="Arial"/>
        </w:rPr>
        <w:t>č.j.</w:t>
      </w:r>
      <w:proofErr w:type="gramEnd"/>
      <w:r w:rsidRPr="00E550F7">
        <w:rPr>
          <w:rFonts w:ascii="Arial" w:hAnsi="Arial" w:cs="Arial"/>
        </w:rPr>
        <w:t xml:space="preserve"> </w:t>
      </w:r>
      <w:r w:rsidRPr="005B1D75">
        <w:rPr>
          <w:rFonts w:ascii="Arial" w:hAnsi="Arial" w:cs="Arial"/>
        </w:rPr>
        <w:t>02271BR2011AOPK ze dne 13.12.2010</w:t>
      </w:r>
      <w:r w:rsidRPr="00E550F7">
        <w:rPr>
          <w:rFonts w:ascii="Arial" w:hAnsi="Arial" w:cs="Arial"/>
        </w:rPr>
        <w:t>.</w:t>
      </w:r>
    </w:p>
    <w:p w:rsidR="00DB75A4" w:rsidRDefault="00DB75A4" w:rsidP="00DB75A4">
      <w:pPr>
        <w:ind w:firstLine="284"/>
        <w:jc w:val="both"/>
        <w:rPr>
          <w:rFonts w:ascii="Arial" w:hAnsi="Arial" w:cs="Arial"/>
        </w:rPr>
      </w:pPr>
      <w:r w:rsidRPr="00E550F7">
        <w:rPr>
          <w:rFonts w:ascii="Arial" w:hAnsi="Arial" w:cs="Arial"/>
        </w:rPr>
        <w:t xml:space="preserve">4. Zápisy z kontrol plnění </w:t>
      </w:r>
      <w:r>
        <w:rPr>
          <w:rFonts w:ascii="Arial" w:hAnsi="Arial" w:cs="Arial"/>
        </w:rPr>
        <w:t xml:space="preserve">podmínek </w:t>
      </w:r>
      <w:r w:rsidRPr="00E550F7">
        <w:rPr>
          <w:rFonts w:ascii="Arial" w:hAnsi="Arial" w:cs="Arial"/>
        </w:rPr>
        <w:t>výjimky</w:t>
      </w:r>
      <w:r>
        <w:rPr>
          <w:rFonts w:ascii="Arial" w:hAnsi="Arial" w:cs="Arial"/>
        </w:rPr>
        <w:t xml:space="preserve"> </w:t>
      </w:r>
      <w:proofErr w:type="gramStart"/>
      <w:r w:rsidRPr="00E550F7">
        <w:rPr>
          <w:rFonts w:ascii="Arial" w:hAnsi="Arial" w:cs="Arial"/>
        </w:rPr>
        <w:t>č.j.</w:t>
      </w:r>
      <w:proofErr w:type="gramEnd"/>
      <w:r w:rsidRPr="00E550F7">
        <w:rPr>
          <w:rFonts w:ascii="Arial" w:hAnsi="Arial" w:cs="Arial"/>
        </w:rPr>
        <w:t xml:space="preserve"> 0</w:t>
      </w:r>
      <w:r>
        <w:rPr>
          <w:rFonts w:ascii="Arial" w:hAnsi="Arial" w:cs="Arial"/>
        </w:rPr>
        <w:t>02271</w:t>
      </w:r>
      <w:r w:rsidRPr="00E550F7">
        <w:rPr>
          <w:rFonts w:ascii="Arial" w:hAnsi="Arial" w:cs="Arial"/>
        </w:rPr>
        <w:t>BR201</w:t>
      </w:r>
      <w:r>
        <w:rPr>
          <w:rFonts w:ascii="Arial" w:hAnsi="Arial" w:cs="Arial"/>
        </w:rPr>
        <w:t>1</w:t>
      </w:r>
      <w:r w:rsidRPr="00E550F7">
        <w:rPr>
          <w:rFonts w:ascii="Arial" w:hAnsi="Arial" w:cs="Arial"/>
        </w:rPr>
        <w:t>AOPK.</w:t>
      </w:r>
    </w:p>
    <w:p w:rsidR="009901BA" w:rsidRPr="001F003B" w:rsidRDefault="009901BA" w:rsidP="009901BA">
      <w:pPr>
        <w:snapToGrid w:val="0"/>
        <w:spacing w:before="100" w:beforeAutospacing="1"/>
        <w:ind w:left="284"/>
        <w:jc w:val="both"/>
        <w:rPr>
          <w:rFonts w:ascii="Arial" w:hAnsi="Arial" w:cs="Arial"/>
          <w:color w:val="000000"/>
          <w:sz w:val="22"/>
          <w:szCs w:val="22"/>
        </w:rPr>
      </w:pPr>
    </w:p>
    <w:p w:rsidR="009901BA" w:rsidRPr="00A227C8" w:rsidRDefault="009901BA" w:rsidP="009901BA">
      <w:pPr>
        <w:ind w:firstLine="397"/>
        <w:jc w:val="both"/>
        <w:rPr>
          <w:rFonts w:ascii="Arial" w:hAnsi="Arial" w:cs="Arial"/>
          <w:sz w:val="22"/>
        </w:rPr>
      </w:pPr>
      <w:r w:rsidRPr="00C913DE">
        <w:rPr>
          <w:rFonts w:ascii="Arial" w:hAnsi="Arial" w:cs="Arial"/>
          <w:color w:val="000000"/>
          <w:sz w:val="22"/>
        </w:rPr>
        <w:t xml:space="preserve">Činnosti povolené v rámci výjimky korespondují </w:t>
      </w:r>
      <w:r w:rsidRPr="00A227C8">
        <w:rPr>
          <w:rFonts w:ascii="Arial" w:hAnsi="Arial" w:cs="Arial"/>
          <w:sz w:val="22"/>
        </w:rPr>
        <w:t xml:space="preserve">s ustanovením § 28 odst. 2 zákona, podle kterého je využívání národní přírodní rezervace možné jen v případě, že se jím uchová či zlepší dosavadní stav přírodního prostředí. Je zřejmé, že existence prohlídkového okruhu dosti významně ovlivňuje stav předmětu ochrany v území, neboť samotná stezka vedoucí roklemi a soutěskami zaujímá poměrně velkou plochu na úkor významných typů vegetace, které jsou rozšířeny v jejím okolí. Jde ovšem o stezku vzniklou v dávné historii, která je již řadu desetiletí udržována v podobě blízké dnešní. Protože je stezka po část roku značně frekventovaná, dochází zde občas k obvyklým průvodním jevům turistického ruchu – k sešlapávání a znečišťování okolí stezky a zanedbatelná není ani hlučnost návštěvníků. Na druhou stranu, </w:t>
      </w:r>
      <w:r w:rsidR="00DB75A4">
        <w:rPr>
          <w:rFonts w:ascii="Arial" w:hAnsi="Arial" w:cs="Arial"/>
          <w:sz w:val="22"/>
        </w:rPr>
        <w:t>Agentura</w:t>
      </w:r>
      <w:r w:rsidRPr="00A227C8">
        <w:rPr>
          <w:rFonts w:ascii="Arial" w:hAnsi="Arial" w:cs="Arial"/>
          <w:sz w:val="22"/>
        </w:rPr>
        <w:t xml:space="preserve"> považuje fungování prohlídkového okruhu za žádoucí, neboť slouží k prezentaci hodnot skalního území veřejnosti a plní ekologicky výchovné funkce. </w:t>
      </w:r>
      <w:r w:rsidRPr="00A227C8">
        <w:rPr>
          <w:rFonts w:ascii="Arial" w:hAnsi="Arial" w:cs="Arial"/>
          <w:sz w:val="22"/>
        </w:rPr>
        <w:lastRenderedPageBreak/>
        <w:t xml:space="preserve">Pro usměrňování pohybu návštěvníků je v každém případě nezbytné udržovat vlastní stezku dobře schůdnou a na mnoha místech ji zajistit určitými technickými objekty, zejména zábradlím, povalovými chodníky, směrovkami, informačními tabulemi atd. Jinak by mohlo docházet k živelnému pohybu návštěvníků okolním terénem a k výraznému poškozování přírodních hodnot. Údržba prohlídkového okruhu, kterou je žadatel zavázán provádět, je jedním ze základních mechanismů regulace pohybu návštěvníků ve vymezeném prostoru, a je tedy v zájmu ochrany přírody. Je ovšem i veřejným zájmem, neboť zajišťuje bezpečnost pohybu návštěvníků. </w:t>
      </w:r>
    </w:p>
    <w:p w:rsidR="009901BA" w:rsidRPr="00A227C8" w:rsidRDefault="009901BA" w:rsidP="009901BA">
      <w:pPr>
        <w:ind w:firstLine="397"/>
        <w:jc w:val="both"/>
        <w:rPr>
          <w:rFonts w:ascii="Arial" w:hAnsi="Arial" w:cs="Arial"/>
          <w:sz w:val="22"/>
          <w:szCs w:val="22"/>
        </w:rPr>
      </w:pPr>
      <w:r w:rsidRPr="00A227C8">
        <w:rPr>
          <w:rFonts w:ascii="Arial" w:hAnsi="Arial" w:cs="Arial"/>
          <w:bCs/>
          <w:sz w:val="22"/>
          <w:szCs w:val="22"/>
        </w:rPr>
        <w:t xml:space="preserve">Aby bylo minimalizováno negativní ovlivnění stavu předmětu ochrany zvláště chráněných území, stanovila </w:t>
      </w:r>
      <w:r w:rsidR="00DB75A4">
        <w:rPr>
          <w:rFonts w:ascii="Arial" w:hAnsi="Arial" w:cs="Arial"/>
          <w:bCs/>
          <w:sz w:val="22"/>
          <w:szCs w:val="22"/>
        </w:rPr>
        <w:t>Agnetura</w:t>
      </w:r>
      <w:r w:rsidRPr="00A227C8">
        <w:rPr>
          <w:rFonts w:ascii="Arial" w:hAnsi="Arial" w:cs="Arial"/>
          <w:bCs/>
          <w:sz w:val="22"/>
          <w:szCs w:val="22"/>
        </w:rPr>
        <w:t xml:space="preserve"> podmínky, za kterých lze povolené činnosti konat. </w:t>
      </w:r>
      <w:r w:rsidR="00DB75A4">
        <w:rPr>
          <w:rFonts w:ascii="Arial" w:hAnsi="Arial" w:cs="Arial"/>
          <w:bCs/>
          <w:sz w:val="22"/>
          <w:szCs w:val="22"/>
        </w:rPr>
        <w:t>Agentura</w:t>
      </w:r>
      <w:r w:rsidRPr="00A227C8">
        <w:rPr>
          <w:rFonts w:ascii="Arial" w:hAnsi="Arial" w:cs="Arial"/>
          <w:bCs/>
          <w:sz w:val="22"/>
          <w:szCs w:val="22"/>
        </w:rPr>
        <w:t xml:space="preserve"> stanovila podmínky pro vstup a jednotlivé činnosti tak, aby nedocházelo k poškozování vegetace a povrchu půdy, kontaminaci prostředí nebezpečnými látkami, rušení hnízdění ptáků a jiným nepříznivým dopadům. </w:t>
      </w:r>
      <w:r w:rsidRPr="00A227C8">
        <w:rPr>
          <w:rFonts w:ascii="Arial" w:hAnsi="Arial" w:cs="Arial"/>
          <w:sz w:val="22"/>
        </w:rPr>
        <w:t>Uložené podmínky zaručují, že tyto činnosti významně negativně neovlivní stav dotčeného maloplošného zvláště chráněného území ani chráněné krajinné oblasti.</w:t>
      </w:r>
    </w:p>
    <w:p w:rsidR="009901BA" w:rsidRPr="00A227C8" w:rsidRDefault="009901BA" w:rsidP="009901BA">
      <w:pPr>
        <w:pStyle w:val="Zkladntextodsazen"/>
        <w:ind w:firstLine="397"/>
        <w:rPr>
          <w:rFonts w:ascii="Arial" w:hAnsi="Arial" w:cs="Arial"/>
          <w:sz w:val="22"/>
        </w:rPr>
      </w:pPr>
    </w:p>
    <w:p w:rsidR="009901BA" w:rsidRPr="00A227C8" w:rsidRDefault="009901BA" w:rsidP="009901BA">
      <w:pPr>
        <w:pStyle w:val="Zkladntextodsazen"/>
        <w:ind w:left="0" w:firstLine="426"/>
        <w:rPr>
          <w:rFonts w:ascii="Arial" w:hAnsi="Arial" w:cs="Arial"/>
          <w:sz w:val="22"/>
        </w:rPr>
      </w:pPr>
      <w:r w:rsidRPr="00A227C8">
        <w:rPr>
          <w:rFonts w:ascii="Arial" w:hAnsi="Arial" w:cs="Arial"/>
          <w:sz w:val="22"/>
        </w:rPr>
        <w:t>K jednotlivým okruhům povolovaných činností je nutno upřesnit a zdůvodnit následující:</w:t>
      </w:r>
    </w:p>
    <w:p w:rsidR="009901BA" w:rsidRPr="00A227C8" w:rsidRDefault="009901BA" w:rsidP="009901BA">
      <w:pPr>
        <w:pStyle w:val="Zkladntextodsazen"/>
        <w:ind w:left="0" w:firstLine="397"/>
        <w:jc w:val="both"/>
        <w:rPr>
          <w:rFonts w:ascii="Arial" w:hAnsi="Arial" w:cs="Arial"/>
          <w:sz w:val="22"/>
        </w:rPr>
      </w:pPr>
      <w:r w:rsidRPr="00A227C8">
        <w:rPr>
          <w:rFonts w:ascii="Arial" w:hAnsi="Arial" w:cs="Arial"/>
          <w:sz w:val="22"/>
        </w:rPr>
        <w:t>Rušení hnízdění ptáků může nastat s největší pravděpodobností v oblasti tzv. staré partie. V oblasti Jezerka se sokol stěhovavý objevuje</w:t>
      </w:r>
      <w:r w:rsidR="00DB75A4">
        <w:rPr>
          <w:rFonts w:ascii="Arial" w:hAnsi="Arial" w:cs="Arial"/>
          <w:sz w:val="22"/>
        </w:rPr>
        <w:t xml:space="preserve"> opakovaně</w:t>
      </w:r>
      <w:r w:rsidRPr="00A227C8">
        <w:rPr>
          <w:rFonts w:ascii="Arial" w:hAnsi="Arial" w:cs="Arial"/>
          <w:sz w:val="22"/>
        </w:rPr>
        <w:t xml:space="preserve"> od roku 1999. To je nutné respektovat i při údržbě prohlídkového okruhu. K hnízdění zvláště chráněných druhů mů</w:t>
      </w:r>
      <w:r w:rsidR="00DB75A4">
        <w:rPr>
          <w:rFonts w:ascii="Arial" w:hAnsi="Arial" w:cs="Arial"/>
          <w:sz w:val="22"/>
        </w:rPr>
        <w:t>že ale teoreticky dojít i jinde.</w:t>
      </w:r>
      <w:r w:rsidRPr="00A227C8">
        <w:rPr>
          <w:rFonts w:ascii="Arial" w:hAnsi="Arial" w:cs="Arial"/>
          <w:sz w:val="22"/>
        </w:rPr>
        <w:t xml:space="preserve">  </w:t>
      </w:r>
      <w:r w:rsidR="00DB75A4">
        <w:rPr>
          <w:rFonts w:ascii="Arial" w:hAnsi="Arial" w:cs="Arial"/>
          <w:sz w:val="22"/>
        </w:rPr>
        <w:t>M</w:t>
      </w:r>
      <w:r w:rsidRPr="00A227C8">
        <w:rPr>
          <w:rFonts w:ascii="Arial" w:hAnsi="Arial" w:cs="Arial"/>
          <w:sz w:val="22"/>
        </w:rPr>
        <w:t>ísto a čas nelze předem přesně předvídat. Proto je v rozhodnutí stanovena podmínka I/3 vyžadující projednání použití hlučných technologií v období hnízdění v úseku nové partie a článek II. omezující použití sněhové frézy jen na starou partii v úseku od pokladen k Malému vodopádu.</w:t>
      </w:r>
    </w:p>
    <w:p w:rsidR="009901BA" w:rsidRPr="00A227C8" w:rsidRDefault="009901BA" w:rsidP="009901BA">
      <w:pPr>
        <w:pStyle w:val="Zkladntextodsazen"/>
        <w:ind w:left="0" w:firstLine="397"/>
        <w:jc w:val="both"/>
        <w:rPr>
          <w:rFonts w:ascii="Arial" w:hAnsi="Arial" w:cs="Arial"/>
          <w:sz w:val="22"/>
        </w:rPr>
      </w:pPr>
      <w:r w:rsidRPr="00A227C8">
        <w:rPr>
          <w:rFonts w:ascii="Arial" w:hAnsi="Arial" w:cs="Arial"/>
          <w:sz w:val="22"/>
        </w:rPr>
        <w:t>Zimní údržba prohlídkového okruhu předpokládá odklízení sněhu a posyp vybraných úseků stezky pískem a je dosud v přiměřené míře takto prováděna. Odklízení sněhu lze hodnotit jako intenzivní technologii ve smyslu zákona, neboť představuje přesuny velkého množství hmoty, které mohou mít určitý vliv na stav dotčených ekosystémů. Navýšení vrstvy sněhu podél stezky má zřetelný vliv na rychlost jeho odtávání. Pro určitá rostlinná společenstva může být takovéto prodloužení období vegetačního klidu příznivé a do jisté míry může kompenzovat vliv zvyšování průměrných teplot, k němuž v poslední době dochází. Na druhou stranu, sníh je obvykle do značné míry znečištěn, obsahuje např. prach, písek a sloučeniny, které byly rozpuštěny ve srážkové vodě (včetně dusíkatých sloučenin). Každoroční ukládání sněhu podél stezky představuje riziko zvýšeného přísunu uvedených látek do zasažených míst. Jaký je výsledný dlouhodobý dopad této činnosti, nebylo zatím v rezervaci studováno, avšak je třeba s uvedenými faktory počítat. Z hlediska kumulace látek se může jevit jako příznivější odklízení sněhu motorovou frézou, která jej rozptyluje na velkou plochu. Její použití je však spojeno s emisemi výfukových plynů, hlukem a vibracemi. Proto je celkem přijatelné v relativně širších údolích, avšak nehodí se do úzkých roklí a soutěsek. K posypu očištěných úseků stezky nelze odebírat písek z vodních toků, neboť by se tak mohl významně narušit přirozený vodní režim dotčeného místa.</w:t>
      </w:r>
    </w:p>
    <w:p w:rsidR="009901BA" w:rsidRPr="00A227C8" w:rsidRDefault="009901BA" w:rsidP="009901BA">
      <w:pPr>
        <w:pStyle w:val="Zkladntextodsazen"/>
        <w:ind w:left="0" w:firstLine="397"/>
        <w:jc w:val="both"/>
        <w:rPr>
          <w:rFonts w:ascii="Arial" w:hAnsi="Arial" w:cs="Arial"/>
          <w:sz w:val="22"/>
        </w:rPr>
      </w:pPr>
      <w:r w:rsidRPr="00A227C8">
        <w:rPr>
          <w:rFonts w:ascii="Arial" w:hAnsi="Arial" w:cs="Arial"/>
          <w:sz w:val="22"/>
        </w:rPr>
        <w:t>Nátěry vybraných zařízení a staveb představují vnášení škodlivých chemických látek do území, a proto je nutná jejich minimalizace a odklízení doslouživších objektů. Výjimka se povoluje jen pro objekty trvalejšího charakteru, nikoliv např. pro dřevěná zábradlí, u nichž se předpokládá pravidelná výměna. Podmínka použití určitých odstínů barev má předejít narušení krajinného rázu.</w:t>
      </w:r>
    </w:p>
    <w:p w:rsidR="009901BA" w:rsidRPr="00A227C8" w:rsidRDefault="009901BA" w:rsidP="009901BA">
      <w:pPr>
        <w:ind w:firstLine="426"/>
        <w:jc w:val="both"/>
        <w:rPr>
          <w:rFonts w:ascii="Arial" w:hAnsi="Arial" w:cs="Arial"/>
          <w:sz w:val="22"/>
          <w:szCs w:val="22"/>
        </w:rPr>
      </w:pPr>
      <w:r w:rsidRPr="00A227C8">
        <w:rPr>
          <w:rFonts w:ascii="Arial" w:hAnsi="Arial"/>
          <w:sz w:val="22"/>
          <w:szCs w:val="22"/>
        </w:rPr>
        <w:t>Na prohlídkovém okruhu se nachází značný počet staveb a zařízení (povalové chodníky, schodiště, mostky, informační tabule, ukazatele směru, zábradlí, dřevěné přístřešky apod.), které jsou předmětem pravidelné údržby. Poměrně často však může nastat situace, že určitý objekt, který je podle zákona č. 183/2006 Sb. o územním plánování a stavebním řádu (stavební zákon) stavbou, bude nahrazen novým, poněkud odlišným, či poněkud jinak umístěným. Potřeba regulace pohybu návštěvníků si může vynutit i vybudování staveb zcela nových. V jednotlivých případech může být sporné, které objekty jsou stavbou, co je ještě jejich údržba a co je již stavba nová. V takových případech je podle stavebního zákona rozhodující stanovisko stavebního úřadu. Povolování a umisťování (nových) staveb v národní přírodní rezervaci, resp. v I. zóně CHKO, zakazují ust</w:t>
      </w:r>
      <w:r w:rsidR="00DB75A4">
        <w:rPr>
          <w:rFonts w:ascii="Arial" w:hAnsi="Arial"/>
          <w:sz w:val="22"/>
          <w:szCs w:val="22"/>
        </w:rPr>
        <w:t xml:space="preserve">anovení § 29 a § 26 zákona. Je </w:t>
      </w:r>
      <w:r w:rsidRPr="00A227C8">
        <w:rPr>
          <w:rFonts w:ascii="Arial" w:hAnsi="Arial"/>
          <w:sz w:val="22"/>
          <w:szCs w:val="22"/>
        </w:rPr>
        <w:t>zřejmé, že by bylo krajně nehospodárné a časově omezující, kdyby bylo nutno povolovat výjimku ze zákona pro každou jednotlivou stavbu v době, kdy to bude situace vyžadovat. Proto je výjimka povolena obecně pro velkou část spektra staveb, jaké jsou nyní součástí prohlídkového okruhu (zejména dřevěné mostky, povalové chodníky, schodiště atd.), ale je stanovena podmínka předchozího projednání návrhu každé stavby s</w:t>
      </w:r>
      <w:r w:rsidR="00DB75A4">
        <w:rPr>
          <w:rFonts w:ascii="Arial" w:hAnsi="Arial"/>
          <w:sz w:val="22"/>
          <w:szCs w:val="22"/>
        </w:rPr>
        <w:t xml:space="preserve"> Agenturou</w:t>
      </w:r>
      <w:r w:rsidRPr="00A227C8">
        <w:rPr>
          <w:rFonts w:ascii="Arial" w:hAnsi="Arial"/>
          <w:sz w:val="22"/>
          <w:szCs w:val="22"/>
        </w:rPr>
        <w:t xml:space="preserve">, na jehož podkladě </w:t>
      </w:r>
      <w:r w:rsidR="00DB75A4">
        <w:rPr>
          <w:rFonts w:ascii="Arial" w:hAnsi="Arial"/>
          <w:sz w:val="22"/>
          <w:szCs w:val="22"/>
        </w:rPr>
        <w:t>Agentura</w:t>
      </w:r>
      <w:r w:rsidRPr="00A227C8">
        <w:rPr>
          <w:rFonts w:ascii="Arial" w:hAnsi="Arial"/>
          <w:sz w:val="22"/>
          <w:szCs w:val="22"/>
        </w:rPr>
        <w:t xml:space="preserve"> následně vydá </w:t>
      </w:r>
      <w:r w:rsidRPr="00A227C8">
        <w:rPr>
          <w:rFonts w:ascii="Arial" w:hAnsi="Arial" w:cs="Arial"/>
          <w:sz w:val="22"/>
          <w:szCs w:val="22"/>
        </w:rPr>
        <w:t xml:space="preserve">závazné stanovisko podle § 44 odst. 1 zákona. Záměr realizace stavby nesplňující podmínky výjimky nebude závazným stanoviskem odsouhlasen. Do předmětu výjimky nebyly zahrnuty stavby, které sice zvyšují pohodlí návštěvníků (např. přístřešky), ale nelze je považovat za nezbytné k usměrňování jejich pohybu; dále úpravy vodních toků a stavby většího rozsahu a převážně nedřevěné objekty. U těchto staveb a úprav je nutno předpokládat výraznější vliv na ekosystémy chráněného území nebo jeho krajinný ráz.   </w:t>
      </w:r>
    </w:p>
    <w:p w:rsidR="009901BA" w:rsidRPr="00A227C8" w:rsidRDefault="009901BA" w:rsidP="009901BA">
      <w:pPr>
        <w:pStyle w:val="Nadpis3"/>
        <w:rPr>
          <w:sz w:val="22"/>
          <w:szCs w:val="22"/>
        </w:rPr>
      </w:pPr>
    </w:p>
    <w:p w:rsidR="009901BA" w:rsidRPr="00A227C8" w:rsidRDefault="009901BA" w:rsidP="009901BA">
      <w:pPr>
        <w:pStyle w:val="Zkladntextodsazen"/>
        <w:ind w:left="0" w:firstLine="426"/>
        <w:jc w:val="both"/>
        <w:rPr>
          <w:rFonts w:ascii="Arial" w:hAnsi="Arial" w:cs="Arial"/>
          <w:b/>
          <w:bCs/>
          <w:sz w:val="22"/>
          <w:szCs w:val="22"/>
          <w:u w:val="single"/>
        </w:rPr>
      </w:pPr>
      <w:r w:rsidRPr="00A227C8">
        <w:rPr>
          <w:rFonts w:ascii="Arial" w:hAnsi="Arial" w:cs="Arial"/>
          <w:b/>
          <w:sz w:val="22"/>
          <w:szCs w:val="22"/>
          <w:u w:val="single"/>
        </w:rPr>
        <w:t xml:space="preserve">Lze konstatovat, že údržba prohlídkového okruhu je v zájmu ochrany přírody a že její provádění </w:t>
      </w:r>
      <w:r w:rsidRPr="00A227C8">
        <w:rPr>
          <w:rFonts w:ascii="Arial" w:hAnsi="Arial" w:cs="Arial"/>
          <w:b/>
          <w:bCs/>
          <w:sz w:val="22"/>
          <w:szCs w:val="22"/>
          <w:u w:val="single"/>
        </w:rPr>
        <w:t>významně negativně neovlivní zachování stavu předmětu ochrany zvláště chráněných území. Jsou tedy dány zákonné důvody pro povolení výjimky ze základních ochranných podmínek národní přírodní rezervace a chráněné krajinné oblasti.</w:t>
      </w:r>
    </w:p>
    <w:p w:rsidR="009901BA" w:rsidRPr="00A227C8" w:rsidRDefault="009901BA" w:rsidP="009901BA">
      <w:pPr>
        <w:pStyle w:val="Nadpis1"/>
        <w:spacing w:before="0"/>
        <w:ind w:firstLine="397"/>
        <w:jc w:val="both"/>
        <w:rPr>
          <w:b w:val="0"/>
          <w:bCs w:val="0"/>
          <w:sz w:val="22"/>
        </w:rPr>
      </w:pPr>
      <w:r w:rsidRPr="00A227C8">
        <w:rPr>
          <w:b w:val="0"/>
          <w:bCs w:val="0"/>
          <w:sz w:val="22"/>
        </w:rPr>
        <w:t>Činnosti povolené výjimkou budou probíhat v evropsky významné lokalitě CZ0520519 </w:t>
      </w:r>
      <w:r w:rsidRPr="00A227C8">
        <w:rPr>
          <w:b w:val="0"/>
          <w:bCs w:val="0"/>
          <w:sz w:val="22"/>
        </w:rPr>
        <w:noBreakHyphen/>
        <w:t> Adršpašsko</w:t>
      </w:r>
      <w:r w:rsidRPr="00A227C8">
        <w:rPr>
          <w:b w:val="0"/>
          <w:bCs w:val="0"/>
          <w:sz w:val="22"/>
        </w:rPr>
        <w:noBreakHyphen/>
        <w:t>teplické skály a v ptačí oblasti CZ0521014 </w:t>
      </w:r>
      <w:r w:rsidRPr="00A227C8">
        <w:rPr>
          <w:b w:val="0"/>
          <w:bCs w:val="0"/>
          <w:sz w:val="22"/>
        </w:rPr>
        <w:noBreakHyphen/>
        <w:t> Broumovsko. Z výše uvedeného vyplývá, že je vyloučeno, že by při respektování uložených podmínek mohly způsobit závažné nebo nevratné poškozování přírodních stanovišť a biotopů druhů nebo že by došlo k soustavnému nebo dlouhodobému vyrušování druhů ve smyslu § 45g zákona.</w:t>
      </w:r>
    </w:p>
    <w:p w:rsidR="009901BA" w:rsidRPr="00A227C8" w:rsidRDefault="009901BA" w:rsidP="009901BA">
      <w:pPr>
        <w:ind w:firstLine="397"/>
        <w:jc w:val="both"/>
        <w:rPr>
          <w:rFonts w:ascii="Arial" w:hAnsi="Arial" w:cs="Arial"/>
          <w:sz w:val="22"/>
        </w:rPr>
      </w:pPr>
      <w:r w:rsidRPr="00A227C8">
        <w:rPr>
          <w:rFonts w:ascii="Arial" w:hAnsi="Arial" w:cs="Arial"/>
          <w:sz w:val="22"/>
        </w:rPr>
        <w:t xml:space="preserve">Časová platnost výjimky byla stanovena </w:t>
      </w:r>
      <w:r w:rsidR="00E112A8">
        <w:rPr>
          <w:rFonts w:ascii="Arial" w:hAnsi="Arial" w:cs="Arial"/>
          <w:sz w:val="22"/>
        </w:rPr>
        <w:t>na dobu platnosti nájemní smlouvy</w:t>
      </w:r>
      <w:r w:rsidRPr="00A227C8">
        <w:rPr>
          <w:rFonts w:ascii="Arial" w:hAnsi="Arial" w:cs="Arial"/>
          <w:sz w:val="22"/>
        </w:rPr>
        <w:t xml:space="preserve">. Pokud by </w:t>
      </w:r>
      <w:r w:rsidR="00E112A8">
        <w:rPr>
          <w:rFonts w:ascii="Arial" w:hAnsi="Arial" w:cs="Arial"/>
          <w:sz w:val="22"/>
        </w:rPr>
        <w:t>v průběhu platnosti výjimky došlo k vypovězení</w:t>
      </w:r>
      <w:r w:rsidRPr="00A227C8">
        <w:rPr>
          <w:rFonts w:ascii="Arial" w:hAnsi="Arial" w:cs="Arial"/>
          <w:sz w:val="22"/>
        </w:rPr>
        <w:t xml:space="preserve"> nájemní smlouvy, která žadateli umožňuje udržovat prohlídkový okruh, pozbude</w:t>
      </w:r>
      <w:r w:rsidR="00E112A8">
        <w:rPr>
          <w:rFonts w:ascii="Arial" w:hAnsi="Arial" w:cs="Arial"/>
          <w:sz w:val="22"/>
        </w:rPr>
        <w:t xml:space="preserve"> tato</w:t>
      </w:r>
      <w:r w:rsidRPr="00A227C8">
        <w:rPr>
          <w:rFonts w:ascii="Arial" w:hAnsi="Arial" w:cs="Arial"/>
          <w:sz w:val="22"/>
        </w:rPr>
        <w:t> výjimka svého významu.</w:t>
      </w:r>
    </w:p>
    <w:p w:rsidR="009901BA" w:rsidRPr="00A227C8" w:rsidRDefault="009901BA" w:rsidP="009901BA"/>
    <w:p w:rsidR="009901BA" w:rsidRPr="00A227C8" w:rsidRDefault="009901BA" w:rsidP="009901BA">
      <w:pPr>
        <w:ind w:firstLine="397"/>
        <w:jc w:val="both"/>
        <w:rPr>
          <w:rFonts w:ascii="Arial" w:hAnsi="Arial" w:cs="Arial"/>
          <w:sz w:val="22"/>
        </w:rPr>
      </w:pPr>
      <w:r w:rsidRPr="00A227C8">
        <w:rPr>
          <w:rFonts w:ascii="Arial" w:hAnsi="Arial" w:cs="Arial"/>
          <w:sz w:val="22"/>
        </w:rPr>
        <w:t>Vzhledem k výše uvedeným skutečnostem rozhodl orgán ochrany přírody tak, jak je uvedeno ve výroku tohoto rozhodnutí.</w:t>
      </w:r>
    </w:p>
    <w:p w:rsidR="009901BA" w:rsidRPr="00A227C8" w:rsidRDefault="009901BA" w:rsidP="009901BA">
      <w:pPr>
        <w:ind w:firstLine="397"/>
        <w:jc w:val="both"/>
        <w:rPr>
          <w:rFonts w:ascii="Arial" w:hAnsi="Arial" w:cs="Arial"/>
          <w:sz w:val="22"/>
        </w:rPr>
      </w:pPr>
    </w:p>
    <w:p w:rsidR="009901BA" w:rsidRPr="00A227C8" w:rsidRDefault="009901BA" w:rsidP="009901BA">
      <w:pPr>
        <w:ind w:firstLine="397"/>
        <w:jc w:val="both"/>
        <w:rPr>
          <w:rFonts w:ascii="Arial" w:hAnsi="Arial" w:cs="Arial"/>
          <w:b/>
          <w:bCs/>
          <w:sz w:val="22"/>
          <w:u w:val="single"/>
        </w:rPr>
      </w:pPr>
      <w:r w:rsidRPr="00A227C8">
        <w:rPr>
          <w:rFonts w:ascii="Arial" w:hAnsi="Arial" w:cs="Arial"/>
          <w:b/>
          <w:bCs/>
          <w:sz w:val="22"/>
          <w:u w:val="single"/>
        </w:rPr>
        <w:t>Tato výjimka nenahrazuje povolení podle jiných předpisů ani souhlasy vlastníků pozemků.</w:t>
      </w:r>
    </w:p>
    <w:p w:rsidR="009901BA" w:rsidRPr="00A227C8" w:rsidRDefault="009901BA" w:rsidP="009901BA">
      <w:pPr>
        <w:pStyle w:val="Mjnormo0"/>
        <w:ind w:firstLine="426"/>
        <w:rPr>
          <w:rFonts w:ascii="Arial" w:hAnsi="Arial" w:cs="Arial"/>
          <w:b/>
          <w:sz w:val="22"/>
          <w:szCs w:val="22"/>
        </w:rPr>
      </w:pPr>
      <w:r w:rsidRPr="00A227C8">
        <w:rPr>
          <w:rFonts w:ascii="Arial" w:hAnsi="Arial" w:cs="Arial"/>
          <w:sz w:val="22"/>
          <w:szCs w:val="22"/>
        </w:rPr>
        <w:t>Nedodržení stanovených podmínek může být důvodem ke zrušení rozhodnutí podle § 84 odst. 1 písm. c) zákona.</w:t>
      </w:r>
    </w:p>
    <w:p w:rsidR="009901BA" w:rsidRDefault="009901BA" w:rsidP="009901BA">
      <w:pPr>
        <w:jc w:val="both"/>
        <w:rPr>
          <w:rFonts w:ascii="Arial" w:hAnsi="Arial" w:cs="Arial"/>
          <w:color w:val="339966"/>
          <w:sz w:val="22"/>
        </w:rPr>
      </w:pPr>
    </w:p>
    <w:p w:rsidR="009901BA" w:rsidRPr="007B1B0F" w:rsidRDefault="009901BA" w:rsidP="009901BA">
      <w:pPr>
        <w:jc w:val="both"/>
        <w:rPr>
          <w:rFonts w:ascii="Arial" w:hAnsi="Arial" w:cs="Arial"/>
          <w:color w:val="339966"/>
          <w:sz w:val="22"/>
        </w:rPr>
      </w:pPr>
    </w:p>
    <w:p w:rsidR="009901BA" w:rsidRDefault="009901BA" w:rsidP="009901BA">
      <w:pPr>
        <w:pStyle w:val="Zkladntext2"/>
        <w:keepNext/>
        <w:tabs>
          <w:tab w:val="left" w:pos="2385"/>
        </w:tabs>
        <w:ind w:left="284" w:right="284" w:firstLine="284"/>
        <w:jc w:val="center"/>
        <w:outlineLvl w:val="1"/>
        <w:rPr>
          <w:rFonts w:ascii="Arial" w:hAnsi="Arial" w:cs="Arial"/>
          <w:b/>
          <w:sz w:val="28"/>
          <w:szCs w:val="28"/>
        </w:rPr>
      </w:pPr>
      <w:r w:rsidRPr="00174821">
        <w:rPr>
          <w:rFonts w:ascii="Arial" w:hAnsi="Arial" w:cs="Arial"/>
          <w:b/>
          <w:sz w:val="28"/>
          <w:szCs w:val="28"/>
        </w:rPr>
        <w:t>Poučení o odvolání:</w:t>
      </w:r>
    </w:p>
    <w:p w:rsidR="009901BA" w:rsidRPr="00174821" w:rsidRDefault="009901BA" w:rsidP="009901BA">
      <w:pPr>
        <w:pStyle w:val="Zkladntext2"/>
        <w:keepNext/>
        <w:tabs>
          <w:tab w:val="left" w:pos="2385"/>
        </w:tabs>
        <w:ind w:left="284" w:right="284" w:firstLine="284"/>
        <w:jc w:val="center"/>
        <w:outlineLvl w:val="1"/>
        <w:rPr>
          <w:rFonts w:ascii="Arial" w:hAnsi="Arial" w:cs="Arial"/>
          <w:b/>
          <w:sz w:val="28"/>
          <w:szCs w:val="28"/>
        </w:rPr>
      </w:pPr>
    </w:p>
    <w:p w:rsidR="00612FE2" w:rsidRDefault="009901BA" w:rsidP="00612FE2">
      <w:pPr>
        <w:pStyle w:val="Zkladntext2"/>
        <w:spacing w:after="60"/>
        <w:ind w:firstLine="358"/>
        <w:jc w:val="both"/>
        <w:outlineLvl w:val="1"/>
        <w:rPr>
          <w:rFonts w:ascii="Arial" w:hAnsi="Arial" w:cs="Arial"/>
          <w:sz w:val="22"/>
          <w:szCs w:val="22"/>
        </w:rPr>
      </w:pPr>
      <w:r w:rsidRPr="00A227C8">
        <w:rPr>
          <w:rFonts w:ascii="Arial" w:hAnsi="Arial" w:cs="Arial"/>
          <w:sz w:val="22"/>
          <w:szCs w:val="22"/>
        </w:rPr>
        <w:t>Proti tomuto rozhodnutí se lze podle § 81 odst. 1 správního řádu do patnácti dnů ode dne jeho doručení odvolat k Ministerstvu životního prostředí, a to podáním učiněným u </w:t>
      </w:r>
      <w:r w:rsidR="00DB75A4">
        <w:rPr>
          <w:rFonts w:ascii="Arial" w:hAnsi="Arial" w:cs="Arial"/>
          <w:sz w:val="22"/>
          <w:szCs w:val="22"/>
        </w:rPr>
        <w:t>Agentury na adrese uvedené v záhlaví</w:t>
      </w:r>
      <w:r w:rsidRPr="00A227C8">
        <w:rPr>
          <w:rFonts w:ascii="Arial" w:hAnsi="Arial" w:cs="Arial"/>
          <w:sz w:val="22"/>
          <w:szCs w:val="22"/>
        </w:rPr>
        <w:t>. V případě, že písemnost bude uložena u provozovatele poštovních služeb, lhůta pro podání odvolání se počítá ode dne převzetí rozhodnutí, nejpozději však od desátého dne ode dne jejího uložení.</w:t>
      </w:r>
      <w:r w:rsidR="00612FE2" w:rsidRPr="00612FE2">
        <w:rPr>
          <w:rFonts w:ascii="Arial" w:hAnsi="Arial" w:cs="Arial"/>
          <w:sz w:val="22"/>
          <w:szCs w:val="22"/>
        </w:rPr>
        <w:t xml:space="preserve"> </w:t>
      </w:r>
      <w:r w:rsidR="00612FE2">
        <w:rPr>
          <w:rFonts w:ascii="Arial" w:hAnsi="Arial" w:cs="Arial"/>
          <w:sz w:val="22"/>
          <w:szCs w:val="22"/>
        </w:rPr>
        <w:t>Podané odvolání má odkladný účinek.</w:t>
      </w:r>
    </w:p>
    <w:p w:rsidR="00C50CF5" w:rsidRPr="000F3B3A" w:rsidRDefault="00C50CF5" w:rsidP="00C50CF5">
      <w:pPr>
        <w:tabs>
          <w:tab w:val="left" w:pos="4606"/>
          <w:tab w:val="left" w:pos="9212"/>
        </w:tabs>
        <w:jc w:val="both"/>
        <w:rPr>
          <w:sz w:val="22"/>
          <w:szCs w:val="22"/>
        </w:rPr>
      </w:pPr>
    </w:p>
    <w:p w:rsidR="00C50CF5" w:rsidRDefault="00C50CF5" w:rsidP="00C50CF5">
      <w:pPr>
        <w:tabs>
          <w:tab w:val="left" w:pos="4606"/>
          <w:tab w:val="left" w:pos="9212"/>
        </w:tabs>
        <w:jc w:val="both"/>
      </w:pPr>
    </w:p>
    <w:p w:rsidR="00C50CF5" w:rsidRPr="00AF7B09" w:rsidRDefault="00C50CF5" w:rsidP="00C50CF5">
      <w:pPr>
        <w:tabs>
          <w:tab w:val="left" w:pos="4606"/>
          <w:tab w:val="left" w:pos="9212"/>
        </w:tabs>
        <w:jc w:val="both"/>
        <w:rPr>
          <w:rFonts w:ascii="Arial" w:hAnsi="Arial" w:cs="Arial"/>
          <w:b/>
        </w:rPr>
      </w:pPr>
      <w:r w:rsidRPr="00AF7B09">
        <w:rPr>
          <w:rFonts w:ascii="Arial" w:hAnsi="Arial" w:cs="Arial"/>
        </w:rPr>
        <w:t xml:space="preserve">Otisk úředního razítka       </w:t>
      </w:r>
    </w:p>
    <w:p w:rsidR="00E70356" w:rsidRDefault="00E70356" w:rsidP="00E70356">
      <w:pPr>
        <w:spacing w:after="60"/>
        <w:ind w:firstLine="360"/>
        <w:jc w:val="both"/>
        <w:rPr>
          <w:rFonts w:ascii="Arial" w:hAnsi="Arial" w:cs="Arial"/>
          <w:sz w:val="22"/>
        </w:rPr>
      </w:pPr>
    </w:p>
    <w:p w:rsidR="00C50CF5" w:rsidRPr="0006424D" w:rsidRDefault="00C50CF5" w:rsidP="00E70356">
      <w:pPr>
        <w:spacing w:after="60"/>
        <w:ind w:firstLine="360"/>
        <w:jc w:val="both"/>
        <w:rPr>
          <w:rFonts w:ascii="Arial" w:hAnsi="Arial" w:cs="Arial"/>
          <w:sz w:val="22"/>
        </w:rPr>
      </w:pPr>
    </w:p>
    <w:p w:rsidR="00E70356" w:rsidRDefault="00423181" w:rsidP="00E70356">
      <w:pPr>
        <w:pStyle w:val="Zkladntext2"/>
        <w:spacing w:line="360" w:lineRule="auto"/>
        <w:jc w:val="right"/>
        <w:outlineLvl w:val="1"/>
        <w:rPr>
          <w:rFonts w:ascii="Arial" w:hAnsi="Arial" w:cs="Arial"/>
          <w:sz w:val="22"/>
          <w:szCs w:val="22"/>
        </w:rPr>
      </w:pPr>
      <w:r>
        <w:rPr>
          <w:rFonts w:ascii="Arial" w:hAnsi="Arial" w:cs="Arial"/>
          <w:sz w:val="22"/>
          <w:szCs w:val="22"/>
        </w:rPr>
        <w:t xml:space="preserve">Ing. Hana Heinzelová  </w:t>
      </w:r>
      <w:r w:rsidR="00E70356">
        <w:rPr>
          <w:rFonts w:ascii="Arial" w:hAnsi="Arial" w:cs="Arial"/>
          <w:sz w:val="22"/>
          <w:szCs w:val="22"/>
        </w:rPr>
        <w:t xml:space="preserve"> </w:t>
      </w:r>
    </w:p>
    <w:p w:rsidR="00E70356" w:rsidRPr="00473F9F" w:rsidRDefault="00423181" w:rsidP="00E70356">
      <w:pPr>
        <w:pStyle w:val="Zkladntext2"/>
        <w:spacing w:line="360" w:lineRule="auto"/>
        <w:jc w:val="right"/>
        <w:outlineLvl w:val="1"/>
        <w:rPr>
          <w:rFonts w:ascii="Arial" w:hAnsi="Arial" w:cs="Arial"/>
          <w:sz w:val="18"/>
          <w:szCs w:val="22"/>
        </w:rPr>
      </w:pPr>
      <w:r>
        <w:rPr>
          <w:rFonts w:ascii="Arial" w:hAnsi="Arial" w:cs="Arial"/>
          <w:sz w:val="18"/>
          <w:szCs w:val="22"/>
        </w:rPr>
        <w:t xml:space="preserve">VEDOUCÍ SPRÁVY  </w:t>
      </w:r>
    </w:p>
    <w:p w:rsidR="00E70356" w:rsidRDefault="00E70356" w:rsidP="00E70356">
      <w:pPr>
        <w:spacing w:after="60"/>
        <w:jc w:val="both"/>
        <w:rPr>
          <w:rFonts w:ascii="Arial" w:hAnsi="Arial" w:cs="Arial"/>
          <w:sz w:val="22"/>
          <w:u w:val="single"/>
        </w:rPr>
      </w:pPr>
    </w:p>
    <w:p w:rsidR="00C50CF5" w:rsidRDefault="00C50CF5" w:rsidP="00E70356">
      <w:pPr>
        <w:spacing w:after="60"/>
        <w:jc w:val="both"/>
        <w:rPr>
          <w:rFonts w:ascii="Arial" w:hAnsi="Arial" w:cs="Arial"/>
          <w:sz w:val="22"/>
          <w:u w:val="single"/>
        </w:rPr>
      </w:pPr>
    </w:p>
    <w:p w:rsidR="001A014D" w:rsidRDefault="001A014D" w:rsidP="001A014D">
      <w:pPr>
        <w:spacing w:after="60"/>
        <w:jc w:val="both"/>
        <w:rPr>
          <w:rFonts w:ascii="Arial" w:hAnsi="Arial" w:cs="Arial"/>
          <w:sz w:val="22"/>
        </w:rPr>
      </w:pPr>
      <w:r w:rsidRPr="00E520B0">
        <w:rPr>
          <w:rFonts w:ascii="Arial" w:hAnsi="Arial" w:cs="Arial"/>
          <w:sz w:val="22"/>
          <w:u w:val="single"/>
        </w:rPr>
        <w:t>Rozdělovník</w:t>
      </w:r>
      <w:r>
        <w:rPr>
          <w:rFonts w:ascii="Arial" w:hAnsi="Arial" w:cs="Arial"/>
          <w:sz w:val="22"/>
        </w:rPr>
        <w:t>:</w:t>
      </w:r>
    </w:p>
    <w:p w:rsidR="001A014D" w:rsidRDefault="001A014D" w:rsidP="001A014D">
      <w:pPr>
        <w:spacing w:after="60"/>
        <w:jc w:val="both"/>
        <w:rPr>
          <w:rFonts w:ascii="Arial" w:hAnsi="Arial" w:cs="Arial"/>
          <w:sz w:val="22"/>
        </w:rPr>
      </w:pPr>
      <w:r>
        <w:rPr>
          <w:rFonts w:ascii="Arial" w:hAnsi="Arial" w:cs="Arial"/>
          <w:sz w:val="22"/>
        </w:rPr>
        <w:t>Účastník řízení podle § 27 odst. 1 správního řádu:</w:t>
      </w:r>
    </w:p>
    <w:p w:rsidR="001A014D" w:rsidRPr="008B6D53" w:rsidRDefault="001A014D" w:rsidP="001A014D">
      <w:pPr>
        <w:pStyle w:val="Odstavecseseznamem"/>
        <w:numPr>
          <w:ilvl w:val="0"/>
          <w:numId w:val="32"/>
        </w:numPr>
        <w:spacing w:after="60"/>
        <w:jc w:val="both"/>
        <w:rPr>
          <w:rFonts w:ascii="Arial" w:hAnsi="Arial" w:cs="Arial"/>
          <w:sz w:val="22"/>
        </w:rPr>
      </w:pPr>
      <w:r w:rsidRPr="008B6D53">
        <w:rPr>
          <w:rFonts w:ascii="Arial" w:hAnsi="Arial" w:cs="Arial"/>
          <w:sz w:val="22"/>
        </w:rPr>
        <w:t>Technické služby Adršpach s.r.o., Horní Adršpach 128, 549 52 Adršpach, IČ: 25299115</w:t>
      </w:r>
    </w:p>
    <w:p w:rsidR="001A014D" w:rsidRDefault="001A014D" w:rsidP="001A014D">
      <w:pPr>
        <w:spacing w:after="60"/>
        <w:jc w:val="both"/>
        <w:rPr>
          <w:rFonts w:ascii="Arial" w:hAnsi="Arial" w:cs="Arial"/>
          <w:sz w:val="22"/>
        </w:rPr>
      </w:pPr>
      <w:r>
        <w:rPr>
          <w:rFonts w:ascii="Arial" w:hAnsi="Arial" w:cs="Arial"/>
          <w:sz w:val="22"/>
        </w:rPr>
        <w:t>Účastníci podle § 27 odst. 2 správního řádu</w:t>
      </w:r>
    </w:p>
    <w:p w:rsidR="001A014D" w:rsidRPr="008B6D53" w:rsidRDefault="001A014D" w:rsidP="001A014D">
      <w:pPr>
        <w:pStyle w:val="Odstavecseseznamem"/>
        <w:numPr>
          <w:ilvl w:val="0"/>
          <w:numId w:val="31"/>
        </w:numPr>
        <w:spacing w:after="60"/>
        <w:jc w:val="both"/>
        <w:rPr>
          <w:rFonts w:ascii="Arial" w:hAnsi="Arial" w:cs="Arial"/>
          <w:sz w:val="22"/>
        </w:rPr>
      </w:pPr>
      <w:r w:rsidRPr="008B6D53">
        <w:rPr>
          <w:rFonts w:ascii="Arial" w:hAnsi="Arial" w:cs="Arial"/>
          <w:sz w:val="22"/>
        </w:rPr>
        <w:t xml:space="preserve">Lesy České republiky, Přemyslova 1106, 501 68 Hradec Králové, IČ: 421 96 451 </w:t>
      </w:r>
    </w:p>
    <w:p w:rsidR="001A014D" w:rsidRDefault="001A014D" w:rsidP="001A014D">
      <w:pPr>
        <w:spacing w:after="60"/>
        <w:jc w:val="both"/>
        <w:rPr>
          <w:rFonts w:ascii="Arial" w:hAnsi="Arial" w:cs="Arial"/>
          <w:sz w:val="22"/>
        </w:rPr>
      </w:pPr>
      <w:r>
        <w:rPr>
          <w:rFonts w:ascii="Arial" w:hAnsi="Arial" w:cs="Arial"/>
          <w:sz w:val="22"/>
        </w:rPr>
        <w:t>Účastníci řízení podle § 27 odst. 3 správního řádu</w:t>
      </w:r>
    </w:p>
    <w:p w:rsidR="001A014D" w:rsidRPr="008B6D53" w:rsidRDefault="001A014D" w:rsidP="001A014D">
      <w:pPr>
        <w:pStyle w:val="Odstavecseseznamem"/>
        <w:numPr>
          <w:ilvl w:val="0"/>
          <w:numId w:val="31"/>
        </w:numPr>
        <w:spacing w:after="60"/>
        <w:jc w:val="both"/>
        <w:rPr>
          <w:rFonts w:ascii="Arial" w:hAnsi="Arial" w:cs="Arial"/>
          <w:sz w:val="22"/>
        </w:rPr>
      </w:pPr>
      <w:r w:rsidRPr="008B6D53">
        <w:rPr>
          <w:rFonts w:ascii="Arial" w:hAnsi="Arial" w:cs="Arial"/>
          <w:sz w:val="22"/>
        </w:rPr>
        <w:t>Obec Adršpach, Horní Adršpach 128, 549 52 Adršpach</w:t>
      </w:r>
    </w:p>
    <w:p w:rsidR="00C10004" w:rsidRDefault="00C10004" w:rsidP="00612FE2">
      <w:pPr>
        <w:spacing w:after="60"/>
        <w:jc w:val="both"/>
        <w:rPr>
          <w:rFonts w:ascii="Arial" w:hAnsi="Arial" w:cs="Arial"/>
          <w:b/>
          <w:sz w:val="22"/>
          <w:szCs w:val="22"/>
          <w:u w:val="single"/>
        </w:rPr>
      </w:pPr>
    </w:p>
    <w:sectPr w:rsidR="00C10004" w:rsidSect="004A3A69">
      <w:footerReference w:type="default" r:id="rId7"/>
      <w:headerReference w:type="first" r:id="rId8"/>
      <w:footerReference w:type="first" r:id="rId9"/>
      <w:pgSz w:w="11906" w:h="16838" w:code="9"/>
      <w:pgMar w:top="1021" w:right="1021" w:bottom="1021" w:left="1021"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3FA7" w:rsidRDefault="00333FA7">
      <w:r>
        <w:separator/>
      </w:r>
    </w:p>
  </w:endnote>
  <w:endnote w:type="continuationSeparator" w:id="0">
    <w:p w:rsidR="00333FA7" w:rsidRDefault="00333F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w:panose1 w:val="02020603050405020304"/>
    <w:charset w:val="EE"/>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DFF" w:rsidRDefault="00481DFF" w:rsidP="00D7163E">
    <w:pPr>
      <w:pStyle w:val="Zpat"/>
      <w:tabs>
        <w:tab w:val="clear" w:pos="4536"/>
        <w:tab w:val="clear" w:pos="9072"/>
        <w:tab w:val="right" w:pos="9960"/>
      </w:tabs>
      <w:ind w:left="4320" w:right="40" w:hanging="3120"/>
      <w:rPr>
        <w:rFonts w:ascii="Arial" w:hAnsi="Arial" w:cs="Arial"/>
        <w:sz w:val="17"/>
        <w:szCs w:val="17"/>
      </w:rPr>
    </w:pPr>
  </w:p>
  <w:p w:rsidR="00E112A8" w:rsidRPr="00E112A8" w:rsidRDefault="00481DFF" w:rsidP="00E112A8">
    <w:pPr>
      <w:pStyle w:val="Zpat"/>
      <w:tabs>
        <w:tab w:val="clear" w:pos="4536"/>
        <w:tab w:val="clear" w:pos="9072"/>
        <w:tab w:val="right" w:pos="9960"/>
      </w:tabs>
      <w:jc w:val="center"/>
      <w:rPr>
        <w:rFonts w:ascii="Arial" w:hAnsi="Arial" w:cs="Arial"/>
      </w:rPr>
    </w:pPr>
    <w:r w:rsidRPr="00594B9F">
      <w:rPr>
        <w:rStyle w:val="slostrnky"/>
        <w:rFonts w:ascii="Arial" w:hAnsi="Arial" w:cs="Arial"/>
      </w:rPr>
      <w:t xml:space="preserve">Stránka </w:t>
    </w:r>
    <w:r w:rsidR="00C832E9" w:rsidRPr="00594B9F">
      <w:rPr>
        <w:rStyle w:val="slostrnky"/>
        <w:rFonts w:ascii="Arial" w:hAnsi="Arial" w:cs="Arial"/>
      </w:rPr>
      <w:fldChar w:fldCharType="begin"/>
    </w:r>
    <w:r w:rsidRPr="00594B9F">
      <w:rPr>
        <w:rStyle w:val="slostrnky"/>
        <w:rFonts w:ascii="Arial" w:hAnsi="Arial" w:cs="Arial"/>
      </w:rPr>
      <w:instrText xml:space="preserve"> PAGE </w:instrText>
    </w:r>
    <w:r w:rsidR="00C832E9" w:rsidRPr="00594B9F">
      <w:rPr>
        <w:rStyle w:val="slostrnky"/>
        <w:rFonts w:ascii="Arial" w:hAnsi="Arial" w:cs="Arial"/>
      </w:rPr>
      <w:fldChar w:fldCharType="separate"/>
    </w:r>
    <w:r w:rsidR="003F648A">
      <w:rPr>
        <w:rStyle w:val="slostrnky"/>
        <w:rFonts w:ascii="Arial" w:hAnsi="Arial" w:cs="Arial"/>
        <w:noProof/>
      </w:rPr>
      <w:t>5</w:t>
    </w:r>
    <w:r w:rsidR="00C832E9" w:rsidRPr="00594B9F">
      <w:rPr>
        <w:rStyle w:val="slostrnky"/>
        <w:rFonts w:ascii="Arial" w:hAnsi="Arial" w:cs="Arial"/>
      </w:rPr>
      <w:fldChar w:fldCharType="end"/>
    </w:r>
    <w:r w:rsidRPr="00594B9F">
      <w:rPr>
        <w:rStyle w:val="slostrnky"/>
        <w:rFonts w:ascii="Arial" w:hAnsi="Arial" w:cs="Arial"/>
      </w:rPr>
      <w:t xml:space="preserve"> z </w:t>
    </w:r>
    <w:r w:rsidR="00E112A8">
      <w:rPr>
        <w:rStyle w:val="slostrnky"/>
        <w:rFonts w:ascii="Arial" w:hAnsi="Arial" w:cs="Arial"/>
      </w:rPr>
      <w:t>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DFF" w:rsidRDefault="00481DFF" w:rsidP="00F80625">
    <w:pPr>
      <w:pStyle w:val="Zpat"/>
      <w:tabs>
        <w:tab w:val="clear" w:pos="4536"/>
        <w:tab w:val="clear" w:pos="9072"/>
        <w:tab w:val="right" w:pos="9960"/>
      </w:tabs>
      <w:jc w:val="center"/>
    </w:pPr>
    <w:r w:rsidRPr="00594B9F">
      <w:rPr>
        <w:rStyle w:val="slostrnky"/>
        <w:rFonts w:ascii="Arial" w:hAnsi="Arial" w:cs="Arial"/>
      </w:rPr>
      <w:t xml:space="preserve">Stránka </w:t>
    </w:r>
    <w:r w:rsidR="00C832E9" w:rsidRPr="00594B9F">
      <w:rPr>
        <w:rStyle w:val="slostrnky"/>
        <w:rFonts w:ascii="Arial" w:hAnsi="Arial" w:cs="Arial"/>
      </w:rPr>
      <w:fldChar w:fldCharType="begin"/>
    </w:r>
    <w:r w:rsidRPr="00594B9F">
      <w:rPr>
        <w:rStyle w:val="slostrnky"/>
        <w:rFonts w:ascii="Arial" w:hAnsi="Arial" w:cs="Arial"/>
      </w:rPr>
      <w:instrText xml:space="preserve"> PAGE </w:instrText>
    </w:r>
    <w:r w:rsidR="00C832E9" w:rsidRPr="00594B9F">
      <w:rPr>
        <w:rStyle w:val="slostrnky"/>
        <w:rFonts w:ascii="Arial" w:hAnsi="Arial" w:cs="Arial"/>
      </w:rPr>
      <w:fldChar w:fldCharType="separate"/>
    </w:r>
    <w:r w:rsidR="003F648A">
      <w:rPr>
        <w:rStyle w:val="slostrnky"/>
        <w:rFonts w:ascii="Arial" w:hAnsi="Arial" w:cs="Arial"/>
        <w:noProof/>
      </w:rPr>
      <w:t>1</w:t>
    </w:r>
    <w:r w:rsidR="00C832E9" w:rsidRPr="00594B9F">
      <w:rPr>
        <w:rStyle w:val="slostrnky"/>
        <w:rFonts w:ascii="Arial" w:hAnsi="Arial" w:cs="Arial"/>
      </w:rPr>
      <w:fldChar w:fldCharType="end"/>
    </w:r>
    <w:r w:rsidRPr="00594B9F">
      <w:rPr>
        <w:rStyle w:val="slostrnky"/>
        <w:rFonts w:ascii="Arial" w:hAnsi="Arial" w:cs="Arial"/>
      </w:rPr>
      <w:t xml:space="preserve"> z </w:t>
    </w:r>
    <w:r w:rsidR="00C832E9" w:rsidRPr="00594B9F">
      <w:rPr>
        <w:rStyle w:val="slostrnky"/>
        <w:rFonts w:ascii="Arial" w:hAnsi="Arial" w:cs="Arial"/>
      </w:rPr>
      <w:fldChar w:fldCharType="begin"/>
    </w:r>
    <w:r w:rsidRPr="00594B9F">
      <w:rPr>
        <w:rStyle w:val="slostrnky"/>
        <w:rFonts w:ascii="Arial" w:hAnsi="Arial" w:cs="Arial"/>
      </w:rPr>
      <w:instrText xml:space="preserve"> NUMPAGES </w:instrText>
    </w:r>
    <w:r w:rsidR="00C832E9" w:rsidRPr="00594B9F">
      <w:rPr>
        <w:rStyle w:val="slostrnky"/>
        <w:rFonts w:ascii="Arial" w:hAnsi="Arial" w:cs="Arial"/>
      </w:rPr>
      <w:fldChar w:fldCharType="separate"/>
    </w:r>
    <w:r w:rsidR="003F648A">
      <w:rPr>
        <w:rStyle w:val="slostrnky"/>
        <w:rFonts w:ascii="Arial" w:hAnsi="Arial" w:cs="Arial"/>
        <w:noProof/>
      </w:rPr>
      <w:t>5</w:t>
    </w:r>
    <w:r w:rsidR="00C832E9" w:rsidRPr="00594B9F">
      <w:rPr>
        <w:rStyle w:val="slostrnky"/>
        <w:rFonts w:ascii="Arial" w:hAnsi="Arial"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3FA7" w:rsidRDefault="00333FA7">
      <w:r>
        <w:separator/>
      </w:r>
    </w:p>
  </w:footnote>
  <w:footnote w:type="continuationSeparator" w:id="0">
    <w:p w:rsidR="00333FA7" w:rsidRDefault="00333F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DFF" w:rsidRPr="00D507DC" w:rsidRDefault="00BF79BB" w:rsidP="00D507DC">
    <w:pPr>
      <w:pStyle w:val="Zhlav"/>
    </w:pPr>
    <w:r>
      <w:rPr>
        <w:noProof/>
      </w:rPr>
      <w:drawing>
        <wp:anchor distT="0" distB="0" distL="114300" distR="114300" simplePos="0" relativeHeight="251657728" behindDoc="0" locked="0" layoutInCell="1" allowOverlap="1">
          <wp:simplePos x="0" y="0"/>
          <wp:positionH relativeFrom="page">
            <wp:posOffset>180340</wp:posOffset>
          </wp:positionH>
          <wp:positionV relativeFrom="page">
            <wp:posOffset>180340</wp:posOffset>
          </wp:positionV>
          <wp:extent cx="7200265" cy="919480"/>
          <wp:effectExtent l="19050" t="0" r="635" b="0"/>
          <wp:wrapSquare wrapText="bothSides"/>
          <wp:docPr id="3" name="obrázek 3" descr="HlavickaRPV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lavickaRPVC"/>
                  <pic:cNvPicPr>
                    <a:picLocks noChangeAspect="1" noChangeArrowheads="1"/>
                  </pic:cNvPicPr>
                </pic:nvPicPr>
                <pic:blipFill>
                  <a:blip r:embed="rId1"/>
                  <a:srcRect/>
                  <a:stretch>
                    <a:fillRect/>
                  </a:stretch>
                </pic:blipFill>
                <pic:spPr bwMode="auto">
                  <a:xfrm>
                    <a:off x="0" y="0"/>
                    <a:ext cx="7200265" cy="91948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98766136"/>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003D42C2"/>
    <w:multiLevelType w:val="hybridMultilevel"/>
    <w:tmpl w:val="8BA0FF8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01C2A2F"/>
    <w:multiLevelType w:val="hybridMultilevel"/>
    <w:tmpl w:val="31362A62"/>
    <w:lvl w:ilvl="0" w:tplc="7070EF1A">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3D51367"/>
    <w:multiLevelType w:val="hybridMultilevel"/>
    <w:tmpl w:val="0938E73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21FF6645"/>
    <w:multiLevelType w:val="hybridMultilevel"/>
    <w:tmpl w:val="64580BAC"/>
    <w:lvl w:ilvl="0" w:tplc="967A58A0">
      <w:start w:val="2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56C4FA5"/>
    <w:multiLevelType w:val="singleLevel"/>
    <w:tmpl w:val="0405000F"/>
    <w:lvl w:ilvl="0">
      <w:start w:val="1"/>
      <w:numFmt w:val="decimal"/>
      <w:lvlText w:val="%1."/>
      <w:lvlJc w:val="left"/>
      <w:pPr>
        <w:tabs>
          <w:tab w:val="num" w:pos="1260"/>
        </w:tabs>
        <w:ind w:left="1260" w:hanging="360"/>
      </w:pPr>
    </w:lvl>
  </w:abstractNum>
  <w:abstractNum w:abstractNumId="6" w15:restartNumberingAfterBreak="0">
    <w:nsid w:val="2D165BB2"/>
    <w:multiLevelType w:val="hybridMultilevel"/>
    <w:tmpl w:val="0E18EB18"/>
    <w:lvl w:ilvl="0" w:tplc="0405000F">
      <w:start w:val="1"/>
      <w:numFmt w:val="decimal"/>
      <w:lvlText w:val="%1."/>
      <w:lvlJc w:val="left"/>
      <w:pPr>
        <w:tabs>
          <w:tab w:val="num" w:pos="644"/>
        </w:tabs>
        <w:ind w:left="644" w:hanging="360"/>
      </w:pPr>
    </w:lvl>
    <w:lvl w:ilvl="1" w:tplc="04050019" w:tentative="1">
      <w:start w:val="1"/>
      <w:numFmt w:val="lowerLetter"/>
      <w:lvlText w:val="%2."/>
      <w:lvlJc w:val="left"/>
      <w:pPr>
        <w:tabs>
          <w:tab w:val="num" w:pos="1364"/>
        </w:tabs>
        <w:ind w:left="1364" w:hanging="360"/>
      </w:pPr>
    </w:lvl>
    <w:lvl w:ilvl="2" w:tplc="0405001B" w:tentative="1">
      <w:start w:val="1"/>
      <w:numFmt w:val="lowerRoman"/>
      <w:lvlText w:val="%3."/>
      <w:lvlJc w:val="right"/>
      <w:pPr>
        <w:tabs>
          <w:tab w:val="num" w:pos="2084"/>
        </w:tabs>
        <w:ind w:left="2084" w:hanging="180"/>
      </w:pPr>
    </w:lvl>
    <w:lvl w:ilvl="3" w:tplc="0405000F" w:tentative="1">
      <w:start w:val="1"/>
      <w:numFmt w:val="decimal"/>
      <w:lvlText w:val="%4."/>
      <w:lvlJc w:val="left"/>
      <w:pPr>
        <w:tabs>
          <w:tab w:val="num" w:pos="2804"/>
        </w:tabs>
        <w:ind w:left="2804" w:hanging="360"/>
      </w:p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7" w15:restartNumberingAfterBreak="0">
    <w:nsid w:val="2E083194"/>
    <w:multiLevelType w:val="hybridMultilevel"/>
    <w:tmpl w:val="4D5C4B5C"/>
    <w:lvl w:ilvl="0" w:tplc="0405000F">
      <w:start w:val="1"/>
      <w:numFmt w:val="decimal"/>
      <w:lvlText w:val="%1."/>
      <w:lvlJc w:val="left"/>
      <w:pPr>
        <w:tabs>
          <w:tab w:val="num" w:pos="360"/>
        </w:tabs>
        <w:ind w:left="360" w:hanging="360"/>
      </w:pPr>
      <w:rPr>
        <w:rFonts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0124D9C"/>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9" w15:restartNumberingAfterBreak="0">
    <w:nsid w:val="309C055A"/>
    <w:multiLevelType w:val="singleLevel"/>
    <w:tmpl w:val="A5424382"/>
    <w:lvl w:ilvl="0">
      <w:start w:val="1"/>
      <w:numFmt w:val="bullet"/>
      <w:lvlText w:val=""/>
      <w:lvlJc w:val="left"/>
      <w:pPr>
        <w:tabs>
          <w:tab w:val="num" w:pos="720"/>
        </w:tabs>
        <w:ind w:left="720" w:hanging="360"/>
      </w:pPr>
      <w:rPr>
        <w:rFonts w:ascii="Symbol" w:hAnsi="Symbol" w:hint="default"/>
        <w:sz w:val="24"/>
        <w:szCs w:val="24"/>
      </w:rPr>
    </w:lvl>
  </w:abstractNum>
  <w:abstractNum w:abstractNumId="10" w15:restartNumberingAfterBreak="0">
    <w:nsid w:val="33713328"/>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11" w15:restartNumberingAfterBreak="0">
    <w:nsid w:val="346E1DA6"/>
    <w:multiLevelType w:val="hybridMultilevel"/>
    <w:tmpl w:val="67801532"/>
    <w:lvl w:ilvl="0" w:tplc="390CFED2">
      <w:start w:val="2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87C1E5D"/>
    <w:multiLevelType w:val="singleLevel"/>
    <w:tmpl w:val="04050001"/>
    <w:lvl w:ilvl="0">
      <w:start w:val="1"/>
      <w:numFmt w:val="bullet"/>
      <w:lvlText w:val=""/>
      <w:lvlJc w:val="left"/>
      <w:pPr>
        <w:tabs>
          <w:tab w:val="num" w:pos="502"/>
        </w:tabs>
        <w:ind w:left="502" w:hanging="360"/>
      </w:pPr>
      <w:rPr>
        <w:rFonts w:ascii="Symbol" w:hAnsi="Symbol" w:hint="default"/>
      </w:rPr>
    </w:lvl>
  </w:abstractNum>
  <w:abstractNum w:abstractNumId="13" w15:restartNumberingAfterBreak="0">
    <w:nsid w:val="395647AA"/>
    <w:multiLevelType w:val="hybridMultilevel"/>
    <w:tmpl w:val="BEF8A520"/>
    <w:lvl w:ilvl="0" w:tplc="0405000F">
      <w:start w:val="1"/>
      <w:numFmt w:val="decimal"/>
      <w:lvlText w:val="%1."/>
      <w:lvlJc w:val="left"/>
      <w:pPr>
        <w:tabs>
          <w:tab w:val="num" w:pos="1590"/>
        </w:tabs>
        <w:ind w:left="1590" w:hanging="360"/>
      </w:pPr>
    </w:lvl>
    <w:lvl w:ilvl="1" w:tplc="04050019" w:tentative="1">
      <w:start w:val="1"/>
      <w:numFmt w:val="lowerLetter"/>
      <w:lvlText w:val="%2."/>
      <w:lvlJc w:val="left"/>
      <w:pPr>
        <w:tabs>
          <w:tab w:val="num" w:pos="2310"/>
        </w:tabs>
        <w:ind w:left="2310" w:hanging="360"/>
      </w:pPr>
    </w:lvl>
    <w:lvl w:ilvl="2" w:tplc="0405001B" w:tentative="1">
      <w:start w:val="1"/>
      <w:numFmt w:val="lowerRoman"/>
      <w:lvlText w:val="%3."/>
      <w:lvlJc w:val="right"/>
      <w:pPr>
        <w:tabs>
          <w:tab w:val="num" w:pos="3030"/>
        </w:tabs>
        <w:ind w:left="3030" w:hanging="180"/>
      </w:pPr>
    </w:lvl>
    <w:lvl w:ilvl="3" w:tplc="0405000F">
      <w:start w:val="1"/>
      <w:numFmt w:val="decimal"/>
      <w:lvlText w:val="%4."/>
      <w:lvlJc w:val="left"/>
      <w:pPr>
        <w:tabs>
          <w:tab w:val="num" w:pos="3750"/>
        </w:tabs>
        <w:ind w:left="3750" w:hanging="360"/>
      </w:pPr>
    </w:lvl>
    <w:lvl w:ilvl="4" w:tplc="04050019" w:tentative="1">
      <w:start w:val="1"/>
      <w:numFmt w:val="lowerLetter"/>
      <w:lvlText w:val="%5."/>
      <w:lvlJc w:val="left"/>
      <w:pPr>
        <w:tabs>
          <w:tab w:val="num" w:pos="4470"/>
        </w:tabs>
        <w:ind w:left="4470" w:hanging="360"/>
      </w:pPr>
    </w:lvl>
    <w:lvl w:ilvl="5" w:tplc="0405001B" w:tentative="1">
      <w:start w:val="1"/>
      <w:numFmt w:val="lowerRoman"/>
      <w:lvlText w:val="%6."/>
      <w:lvlJc w:val="right"/>
      <w:pPr>
        <w:tabs>
          <w:tab w:val="num" w:pos="5190"/>
        </w:tabs>
        <w:ind w:left="5190" w:hanging="180"/>
      </w:pPr>
    </w:lvl>
    <w:lvl w:ilvl="6" w:tplc="0405000F" w:tentative="1">
      <w:start w:val="1"/>
      <w:numFmt w:val="decimal"/>
      <w:lvlText w:val="%7."/>
      <w:lvlJc w:val="left"/>
      <w:pPr>
        <w:tabs>
          <w:tab w:val="num" w:pos="5910"/>
        </w:tabs>
        <w:ind w:left="5910" w:hanging="360"/>
      </w:pPr>
    </w:lvl>
    <w:lvl w:ilvl="7" w:tplc="04050019" w:tentative="1">
      <w:start w:val="1"/>
      <w:numFmt w:val="lowerLetter"/>
      <w:lvlText w:val="%8."/>
      <w:lvlJc w:val="left"/>
      <w:pPr>
        <w:tabs>
          <w:tab w:val="num" w:pos="6630"/>
        </w:tabs>
        <w:ind w:left="6630" w:hanging="360"/>
      </w:pPr>
    </w:lvl>
    <w:lvl w:ilvl="8" w:tplc="0405001B" w:tentative="1">
      <w:start w:val="1"/>
      <w:numFmt w:val="lowerRoman"/>
      <w:lvlText w:val="%9."/>
      <w:lvlJc w:val="right"/>
      <w:pPr>
        <w:tabs>
          <w:tab w:val="num" w:pos="7350"/>
        </w:tabs>
        <w:ind w:left="7350" w:hanging="180"/>
      </w:pPr>
    </w:lvl>
  </w:abstractNum>
  <w:abstractNum w:abstractNumId="14" w15:restartNumberingAfterBreak="0">
    <w:nsid w:val="39826D0F"/>
    <w:multiLevelType w:val="hybridMultilevel"/>
    <w:tmpl w:val="EBF4A75E"/>
    <w:lvl w:ilvl="0" w:tplc="747661BE">
      <w:numFmt w:val="bullet"/>
      <w:lvlText w:val="-"/>
      <w:lvlJc w:val="left"/>
      <w:pPr>
        <w:tabs>
          <w:tab w:val="num" w:pos="502"/>
        </w:tabs>
        <w:ind w:left="502" w:hanging="360"/>
      </w:pPr>
      <w:rPr>
        <w:rFonts w:ascii="Times New Roman" w:eastAsia="Times New Roman" w:hAnsi="Times New Roman" w:cs="Times New Roman" w:hint="default"/>
      </w:rPr>
    </w:lvl>
    <w:lvl w:ilvl="1" w:tplc="04050003" w:tentative="1">
      <w:start w:val="1"/>
      <w:numFmt w:val="bullet"/>
      <w:lvlText w:val="o"/>
      <w:lvlJc w:val="left"/>
      <w:pPr>
        <w:tabs>
          <w:tab w:val="num" w:pos="1222"/>
        </w:tabs>
        <w:ind w:left="1222" w:hanging="360"/>
      </w:pPr>
      <w:rPr>
        <w:rFonts w:ascii="Courier New" w:hAnsi="Courier New" w:cs="Courier New" w:hint="default"/>
      </w:rPr>
    </w:lvl>
    <w:lvl w:ilvl="2" w:tplc="04050005" w:tentative="1">
      <w:start w:val="1"/>
      <w:numFmt w:val="bullet"/>
      <w:lvlText w:val=""/>
      <w:lvlJc w:val="left"/>
      <w:pPr>
        <w:tabs>
          <w:tab w:val="num" w:pos="1942"/>
        </w:tabs>
        <w:ind w:left="1942" w:hanging="360"/>
      </w:pPr>
      <w:rPr>
        <w:rFonts w:ascii="Wingdings" w:hAnsi="Wingdings" w:hint="default"/>
      </w:rPr>
    </w:lvl>
    <w:lvl w:ilvl="3" w:tplc="04050001" w:tentative="1">
      <w:start w:val="1"/>
      <w:numFmt w:val="bullet"/>
      <w:lvlText w:val=""/>
      <w:lvlJc w:val="left"/>
      <w:pPr>
        <w:tabs>
          <w:tab w:val="num" w:pos="2662"/>
        </w:tabs>
        <w:ind w:left="2662" w:hanging="360"/>
      </w:pPr>
      <w:rPr>
        <w:rFonts w:ascii="Symbol" w:hAnsi="Symbol" w:hint="default"/>
      </w:rPr>
    </w:lvl>
    <w:lvl w:ilvl="4" w:tplc="04050003" w:tentative="1">
      <w:start w:val="1"/>
      <w:numFmt w:val="bullet"/>
      <w:lvlText w:val="o"/>
      <w:lvlJc w:val="left"/>
      <w:pPr>
        <w:tabs>
          <w:tab w:val="num" w:pos="3382"/>
        </w:tabs>
        <w:ind w:left="3382" w:hanging="360"/>
      </w:pPr>
      <w:rPr>
        <w:rFonts w:ascii="Courier New" w:hAnsi="Courier New" w:cs="Courier New" w:hint="default"/>
      </w:rPr>
    </w:lvl>
    <w:lvl w:ilvl="5" w:tplc="04050005" w:tentative="1">
      <w:start w:val="1"/>
      <w:numFmt w:val="bullet"/>
      <w:lvlText w:val=""/>
      <w:lvlJc w:val="left"/>
      <w:pPr>
        <w:tabs>
          <w:tab w:val="num" w:pos="4102"/>
        </w:tabs>
        <w:ind w:left="4102" w:hanging="360"/>
      </w:pPr>
      <w:rPr>
        <w:rFonts w:ascii="Wingdings" w:hAnsi="Wingdings" w:hint="default"/>
      </w:rPr>
    </w:lvl>
    <w:lvl w:ilvl="6" w:tplc="04050001" w:tentative="1">
      <w:start w:val="1"/>
      <w:numFmt w:val="bullet"/>
      <w:lvlText w:val=""/>
      <w:lvlJc w:val="left"/>
      <w:pPr>
        <w:tabs>
          <w:tab w:val="num" w:pos="4822"/>
        </w:tabs>
        <w:ind w:left="4822" w:hanging="360"/>
      </w:pPr>
      <w:rPr>
        <w:rFonts w:ascii="Symbol" w:hAnsi="Symbol" w:hint="default"/>
      </w:rPr>
    </w:lvl>
    <w:lvl w:ilvl="7" w:tplc="04050003" w:tentative="1">
      <w:start w:val="1"/>
      <w:numFmt w:val="bullet"/>
      <w:lvlText w:val="o"/>
      <w:lvlJc w:val="left"/>
      <w:pPr>
        <w:tabs>
          <w:tab w:val="num" w:pos="5542"/>
        </w:tabs>
        <w:ind w:left="5542" w:hanging="360"/>
      </w:pPr>
      <w:rPr>
        <w:rFonts w:ascii="Courier New" w:hAnsi="Courier New" w:cs="Courier New" w:hint="default"/>
      </w:rPr>
    </w:lvl>
    <w:lvl w:ilvl="8" w:tplc="04050005" w:tentative="1">
      <w:start w:val="1"/>
      <w:numFmt w:val="bullet"/>
      <w:lvlText w:val=""/>
      <w:lvlJc w:val="left"/>
      <w:pPr>
        <w:tabs>
          <w:tab w:val="num" w:pos="6262"/>
        </w:tabs>
        <w:ind w:left="6262" w:hanging="360"/>
      </w:pPr>
      <w:rPr>
        <w:rFonts w:ascii="Wingdings" w:hAnsi="Wingdings" w:hint="default"/>
      </w:rPr>
    </w:lvl>
  </w:abstractNum>
  <w:abstractNum w:abstractNumId="15" w15:restartNumberingAfterBreak="0">
    <w:nsid w:val="41F10B71"/>
    <w:multiLevelType w:val="hybridMultilevel"/>
    <w:tmpl w:val="422AD2D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466D7A76"/>
    <w:multiLevelType w:val="hybridMultilevel"/>
    <w:tmpl w:val="B346372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9575698"/>
    <w:multiLevelType w:val="hybridMultilevel"/>
    <w:tmpl w:val="6910F54C"/>
    <w:lvl w:ilvl="0" w:tplc="136C6718">
      <w:start w:val="1"/>
      <w:numFmt w:val="upperLetter"/>
      <w:lvlText w:val="%1)"/>
      <w:lvlJc w:val="left"/>
      <w:pPr>
        <w:tabs>
          <w:tab w:val="num" w:pos="502"/>
        </w:tabs>
        <w:ind w:left="502" w:hanging="360"/>
      </w:pPr>
      <w:rPr>
        <w:rFonts w:hint="default"/>
        <w:b/>
        <w:sz w:val="24"/>
        <w:szCs w:val="24"/>
      </w:rPr>
    </w:lvl>
    <w:lvl w:ilvl="1" w:tplc="04050019" w:tentative="1">
      <w:start w:val="1"/>
      <w:numFmt w:val="lowerLetter"/>
      <w:lvlText w:val="%2."/>
      <w:lvlJc w:val="left"/>
      <w:pPr>
        <w:tabs>
          <w:tab w:val="num" w:pos="1222"/>
        </w:tabs>
        <w:ind w:left="1222" w:hanging="360"/>
      </w:pPr>
    </w:lvl>
    <w:lvl w:ilvl="2" w:tplc="0405001B" w:tentative="1">
      <w:start w:val="1"/>
      <w:numFmt w:val="lowerRoman"/>
      <w:lvlText w:val="%3."/>
      <w:lvlJc w:val="right"/>
      <w:pPr>
        <w:tabs>
          <w:tab w:val="num" w:pos="1942"/>
        </w:tabs>
        <w:ind w:left="1942" w:hanging="180"/>
      </w:pPr>
    </w:lvl>
    <w:lvl w:ilvl="3" w:tplc="0405000F" w:tentative="1">
      <w:start w:val="1"/>
      <w:numFmt w:val="decimal"/>
      <w:lvlText w:val="%4."/>
      <w:lvlJc w:val="left"/>
      <w:pPr>
        <w:tabs>
          <w:tab w:val="num" w:pos="2662"/>
        </w:tabs>
        <w:ind w:left="2662" w:hanging="360"/>
      </w:pPr>
    </w:lvl>
    <w:lvl w:ilvl="4" w:tplc="04050019" w:tentative="1">
      <w:start w:val="1"/>
      <w:numFmt w:val="lowerLetter"/>
      <w:lvlText w:val="%5."/>
      <w:lvlJc w:val="left"/>
      <w:pPr>
        <w:tabs>
          <w:tab w:val="num" w:pos="3382"/>
        </w:tabs>
        <w:ind w:left="3382" w:hanging="360"/>
      </w:pPr>
    </w:lvl>
    <w:lvl w:ilvl="5" w:tplc="0405001B" w:tentative="1">
      <w:start w:val="1"/>
      <w:numFmt w:val="lowerRoman"/>
      <w:lvlText w:val="%6."/>
      <w:lvlJc w:val="right"/>
      <w:pPr>
        <w:tabs>
          <w:tab w:val="num" w:pos="4102"/>
        </w:tabs>
        <w:ind w:left="4102" w:hanging="180"/>
      </w:pPr>
    </w:lvl>
    <w:lvl w:ilvl="6" w:tplc="0405000F" w:tentative="1">
      <w:start w:val="1"/>
      <w:numFmt w:val="decimal"/>
      <w:lvlText w:val="%7."/>
      <w:lvlJc w:val="left"/>
      <w:pPr>
        <w:tabs>
          <w:tab w:val="num" w:pos="4822"/>
        </w:tabs>
        <w:ind w:left="4822" w:hanging="360"/>
      </w:pPr>
    </w:lvl>
    <w:lvl w:ilvl="7" w:tplc="04050019" w:tentative="1">
      <w:start w:val="1"/>
      <w:numFmt w:val="lowerLetter"/>
      <w:lvlText w:val="%8."/>
      <w:lvlJc w:val="left"/>
      <w:pPr>
        <w:tabs>
          <w:tab w:val="num" w:pos="5542"/>
        </w:tabs>
        <w:ind w:left="5542" w:hanging="360"/>
      </w:pPr>
    </w:lvl>
    <w:lvl w:ilvl="8" w:tplc="0405001B" w:tentative="1">
      <w:start w:val="1"/>
      <w:numFmt w:val="lowerRoman"/>
      <w:lvlText w:val="%9."/>
      <w:lvlJc w:val="right"/>
      <w:pPr>
        <w:tabs>
          <w:tab w:val="num" w:pos="6262"/>
        </w:tabs>
        <w:ind w:left="6262" w:hanging="180"/>
      </w:pPr>
    </w:lvl>
  </w:abstractNum>
  <w:abstractNum w:abstractNumId="18" w15:restartNumberingAfterBreak="0">
    <w:nsid w:val="4F6C1FEF"/>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19" w15:restartNumberingAfterBreak="0">
    <w:nsid w:val="4F773BBB"/>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20" w15:restartNumberingAfterBreak="0">
    <w:nsid w:val="56617F84"/>
    <w:multiLevelType w:val="hybridMultilevel"/>
    <w:tmpl w:val="70EA4142"/>
    <w:lvl w:ilvl="0" w:tplc="0405000F">
      <w:start w:val="1"/>
      <w:numFmt w:val="decimal"/>
      <w:lvlText w:val="%1."/>
      <w:lvlJc w:val="left"/>
      <w:pPr>
        <w:tabs>
          <w:tab w:val="num" w:pos="786"/>
        </w:tabs>
        <w:ind w:left="786" w:hanging="360"/>
      </w:pPr>
    </w:lvl>
    <w:lvl w:ilvl="1" w:tplc="04050019" w:tentative="1">
      <w:start w:val="1"/>
      <w:numFmt w:val="lowerLetter"/>
      <w:lvlText w:val="%2."/>
      <w:lvlJc w:val="left"/>
      <w:pPr>
        <w:tabs>
          <w:tab w:val="num" w:pos="1506"/>
        </w:tabs>
        <w:ind w:left="1506" w:hanging="360"/>
      </w:p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21" w15:restartNumberingAfterBreak="0">
    <w:nsid w:val="5EAD6C55"/>
    <w:multiLevelType w:val="hybridMultilevel"/>
    <w:tmpl w:val="A142044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63CA0E81"/>
    <w:multiLevelType w:val="hybridMultilevel"/>
    <w:tmpl w:val="68B6A2DC"/>
    <w:lvl w:ilvl="0" w:tplc="DDA23FF2">
      <w:start w:val="16"/>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5FD7867"/>
    <w:multiLevelType w:val="hybridMultilevel"/>
    <w:tmpl w:val="C6C2A8BC"/>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6231520"/>
    <w:multiLevelType w:val="hybridMultilevel"/>
    <w:tmpl w:val="62EA3F1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7C946C2"/>
    <w:multiLevelType w:val="hybridMultilevel"/>
    <w:tmpl w:val="903AA084"/>
    <w:lvl w:ilvl="0" w:tplc="0405000F">
      <w:start w:val="1"/>
      <w:numFmt w:val="decimal"/>
      <w:lvlText w:val="%1."/>
      <w:lvlJc w:val="left"/>
      <w:pPr>
        <w:tabs>
          <w:tab w:val="num" w:pos="1920"/>
        </w:tabs>
        <w:ind w:left="1920" w:hanging="360"/>
      </w:pPr>
    </w:lvl>
    <w:lvl w:ilvl="1" w:tplc="04050019" w:tentative="1">
      <w:start w:val="1"/>
      <w:numFmt w:val="lowerLetter"/>
      <w:lvlText w:val="%2."/>
      <w:lvlJc w:val="left"/>
      <w:pPr>
        <w:tabs>
          <w:tab w:val="num" w:pos="2640"/>
        </w:tabs>
        <w:ind w:left="2640" w:hanging="360"/>
      </w:pPr>
    </w:lvl>
    <w:lvl w:ilvl="2" w:tplc="0405001B" w:tentative="1">
      <w:start w:val="1"/>
      <w:numFmt w:val="lowerRoman"/>
      <w:lvlText w:val="%3."/>
      <w:lvlJc w:val="right"/>
      <w:pPr>
        <w:tabs>
          <w:tab w:val="num" w:pos="3360"/>
        </w:tabs>
        <w:ind w:left="3360" w:hanging="180"/>
      </w:pPr>
    </w:lvl>
    <w:lvl w:ilvl="3" w:tplc="0405000F" w:tentative="1">
      <w:start w:val="1"/>
      <w:numFmt w:val="decimal"/>
      <w:lvlText w:val="%4."/>
      <w:lvlJc w:val="left"/>
      <w:pPr>
        <w:tabs>
          <w:tab w:val="num" w:pos="4080"/>
        </w:tabs>
        <w:ind w:left="4080" w:hanging="360"/>
      </w:pPr>
    </w:lvl>
    <w:lvl w:ilvl="4" w:tplc="04050019" w:tentative="1">
      <w:start w:val="1"/>
      <w:numFmt w:val="lowerLetter"/>
      <w:lvlText w:val="%5."/>
      <w:lvlJc w:val="left"/>
      <w:pPr>
        <w:tabs>
          <w:tab w:val="num" w:pos="4800"/>
        </w:tabs>
        <w:ind w:left="4800" w:hanging="360"/>
      </w:pPr>
    </w:lvl>
    <w:lvl w:ilvl="5" w:tplc="0405001B" w:tentative="1">
      <w:start w:val="1"/>
      <w:numFmt w:val="lowerRoman"/>
      <w:lvlText w:val="%6."/>
      <w:lvlJc w:val="right"/>
      <w:pPr>
        <w:tabs>
          <w:tab w:val="num" w:pos="5520"/>
        </w:tabs>
        <w:ind w:left="5520" w:hanging="180"/>
      </w:pPr>
    </w:lvl>
    <w:lvl w:ilvl="6" w:tplc="0405000F" w:tentative="1">
      <w:start w:val="1"/>
      <w:numFmt w:val="decimal"/>
      <w:lvlText w:val="%7."/>
      <w:lvlJc w:val="left"/>
      <w:pPr>
        <w:tabs>
          <w:tab w:val="num" w:pos="6240"/>
        </w:tabs>
        <w:ind w:left="6240" w:hanging="360"/>
      </w:pPr>
    </w:lvl>
    <w:lvl w:ilvl="7" w:tplc="04050019" w:tentative="1">
      <w:start w:val="1"/>
      <w:numFmt w:val="lowerLetter"/>
      <w:lvlText w:val="%8."/>
      <w:lvlJc w:val="left"/>
      <w:pPr>
        <w:tabs>
          <w:tab w:val="num" w:pos="6960"/>
        </w:tabs>
        <w:ind w:left="6960" w:hanging="360"/>
      </w:pPr>
    </w:lvl>
    <w:lvl w:ilvl="8" w:tplc="0405001B" w:tentative="1">
      <w:start w:val="1"/>
      <w:numFmt w:val="lowerRoman"/>
      <w:lvlText w:val="%9."/>
      <w:lvlJc w:val="right"/>
      <w:pPr>
        <w:tabs>
          <w:tab w:val="num" w:pos="7680"/>
        </w:tabs>
        <w:ind w:left="7680" w:hanging="180"/>
      </w:pPr>
    </w:lvl>
  </w:abstractNum>
  <w:abstractNum w:abstractNumId="26" w15:restartNumberingAfterBreak="0">
    <w:nsid w:val="6AB572B6"/>
    <w:multiLevelType w:val="hybridMultilevel"/>
    <w:tmpl w:val="05EA643E"/>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7" w15:restartNumberingAfterBreak="0">
    <w:nsid w:val="6F1B358B"/>
    <w:multiLevelType w:val="hybridMultilevel"/>
    <w:tmpl w:val="3EB06300"/>
    <w:lvl w:ilvl="0" w:tplc="6FF46BE2">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3734EC4"/>
    <w:multiLevelType w:val="hybridMultilevel"/>
    <w:tmpl w:val="BE788FA4"/>
    <w:lvl w:ilvl="0" w:tplc="0405000F">
      <w:start w:val="1"/>
      <w:numFmt w:val="decimal"/>
      <w:lvlText w:val="%1."/>
      <w:lvlJc w:val="left"/>
      <w:pPr>
        <w:tabs>
          <w:tab w:val="num" w:pos="644"/>
        </w:tabs>
        <w:ind w:left="644" w:hanging="360"/>
      </w:pPr>
    </w:lvl>
    <w:lvl w:ilvl="1" w:tplc="04050019" w:tentative="1">
      <w:start w:val="1"/>
      <w:numFmt w:val="lowerLetter"/>
      <w:lvlText w:val="%2."/>
      <w:lvlJc w:val="left"/>
      <w:pPr>
        <w:tabs>
          <w:tab w:val="num" w:pos="1364"/>
        </w:tabs>
        <w:ind w:left="1364" w:hanging="360"/>
      </w:pPr>
    </w:lvl>
    <w:lvl w:ilvl="2" w:tplc="0405001B" w:tentative="1">
      <w:start w:val="1"/>
      <w:numFmt w:val="lowerRoman"/>
      <w:lvlText w:val="%3."/>
      <w:lvlJc w:val="right"/>
      <w:pPr>
        <w:tabs>
          <w:tab w:val="num" w:pos="2084"/>
        </w:tabs>
        <w:ind w:left="2084" w:hanging="180"/>
      </w:pPr>
    </w:lvl>
    <w:lvl w:ilvl="3" w:tplc="0405000F" w:tentative="1">
      <w:start w:val="1"/>
      <w:numFmt w:val="decimal"/>
      <w:lvlText w:val="%4."/>
      <w:lvlJc w:val="left"/>
      <w:pPr>
        <w:tabs>
          <w:tab w:val="num" w:pos="2804"/>
        </w:tabs>
        <w:ind w:left="2804" w:hanging="360"/>
      </w:p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29" w15:restartNumberingAfterBreak="0">
    <w:nsid w:val="77985D76"/>
    <w:multiLevelType w:val="singleLevel"/>
    <w:tmpl w:val="04050001"/>
    <w:lvl w:ilvl="0">
      <w:start w:val="1"/>
      <w:numFmt w:val="bullet"/>
      <w:lvlText w:val=""/>
      <w:lvlJc w:val="left"/>
      <w:pPr>
        <w:tabs>
          <w:tab w:val="num" w:pos="720"/>
        </w:tabs>
        <w:ind w:left="720" w:hanging="360"/>
      </w:pPr>
      <w:rPr>
        <w:rFonts w:ascii="Symbol" w:hAnsi="Symbol" w:hint="default"/>
      </w:rPr>
    </w:lvl>
  </w:abstractNum>
  <w:abstractNum w:abstractNumId="30" w15:restartNumberingAfterBreak="0">
    <w:nsid w:val="7D480FA6"/>
    <w:multiLevelType w:val="hybridMultilevel"/>
    <w:tmpl w:val="0F3A6B0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9"/>
  </w:num>
  <w:num w:numId="3">
    <w:abstractNumId w:val="28"/>
  </w:num>
  <w:num w:numId="4">
    <w:abstractNumId w:val="5"/>
    <w:lvlOverride w:ilvl="0">
      <w:startOverride w:val="1"/>
    </w:lvlOverride>
  </w:num>
  <w:num w:numId="5">
    <w:abstractNumId w:val="12"/>
  </w:num>
  <w:num w:numId="6">
    <w:abstractNumId w:val="25"/>
  </w:num>
  <w:num w:numId="7">
    <w:abstractNumId w:val="14"/>
  </w:num>
  <w:num w:numId="8">
    <w:abstractNumId w:val="15"/>
  </w:num>
  <w:num w:numId="9">
    <w:abstractNumId w:val="1"/>
  </w:num>
  <w:num w:numId="10">
    <w:abstractNumId w:val="3"/>
  </w:num>
  <w:num w:numId="11">
    <w:abstractNumId w:val="6"/>
  </w:num>
  <w:num w:numId="12">
    <w:abstractNumId w:val="13"/>
  </w:num>
  <w:num w:numId="13">
    <w:abstractNumId w:val="16"/>
  </w:num>
  <w:num w:numId="14">
    <w:abstractNumId w:val="9"/>
  </w:num>
  <w:num w:numId="15">
    <w:abstractNumId w:val="20"/>
  </w:num>
  <w:num w:numId="16">
    <w:abstractNumId w:val="21"/>
  </w:num>
  <w:num w:numId="17">
    <w:abstractNumId w:val="26"/>
  </w:num>
  <w:num w:numId="18">
    <w:abstractNumId w:val="2"/>
  </w:num>
  <w:num w:numId="19">
    <w:abstractNumId w:val="7"/>
  </w:num>
  <w:num w:numId="20">
    <w:abstractNumId w:val="24"/>
  </w:num>
  <w:num w:numId="21">
    <w:abstractNumId w:val="19"/>
  </w:num>
  <w:num w:numId="22">
    <w:abstractNumId w:val="10"/>
  </w:num>
  <w:num w:numId="23">
    <w:abstractNumId w:val="18"/>
  </w:num>
  <w:num w:numId="24">
    <w:abstractNumId w:val="8"/>
  </w:num>
  <w:num w:numId="25">
    <w:abstractNumId w:val="17"/>
  </w:num>
  <w:num w:numId="26">
    <w:abstractNumId w:val="22"/>
  </w:num>
  <w:num w:numId="27">
    <w:abstractNumId w:val="23"/>
  </w:num>
  <w:num w:numId="28">
    <w:abstractNumId w:val="29"/>
  </w:num>
  <w:num w:numId="29">
    <w:abstractNumId w:val="29"/>
  </w:num>
  <w:num w:numId="30">
    <w:abstractNumId w:val="27"/>
  </w:num>
  <w:num w:numId="31">
    <w:abstractNumId w:val="4"/>
  </w:num>
  <w:num w:numId="32">
    <w:abstractNumId w:val="11"/>
  </w:num>
  <w:num w:numId="33">
    <w:abstractNumId w:val="0"/>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92B"/>
    <w:rsid w:val="000076EF"/>
    <w:rsid w:val="00011979"/>
    <w:rsid w:val="000124FE"/>
    <w:rsid w:val="00016F2E"/>
    <w:rsid w:val="00016F58"/>
    <w:rsid w:val="0002391E"/>
    <w:rsid w:val="000242B2"/>
    <w:rsid w:val="0002430C"/>
    <w:rsid w:val="00025103"/>
    <w:rsid w:val="000320FF"/>
    <w:rsid w:val="00035414"/>
    <w:rsid w:val="000367F6"/>
    <w:rsid w:val="00036B5F"/>
    <w:rsid w:val="00036FDF"/>
    <w:rsid w:val="00041810"/>
    <w:rsid w:val="00045DE4"/>
    <w:rsid w:val="0005397D"/>
    <w:rsid w:val="00060C72"/>
    <w:rsid w:val="00063603"/>
    <w:rsid w:val="00081D7E"/>
    <w:rsid w:val="000A03A5"/>
    <w:rsid w:val="000A327B"/>
    <w:rsid w:val="000A392C"/>
    <w:rsid w:val="000A50BF"/>
    <w:rsid w:val="000B302E"/>
    <w:rsid w:val="000B3A4F"/>
    <w:rsid w:val="000B42F5"/>
    <w:rsid w:val="000B5102"/>
    <w:rsid w:val="000C5CCF"/>
    <w:rsid w:val="000C7B3B"/>
    <w:rsid w:val="000D2CAF"/>
    <w:rsid w:val="000E0A20"/>
    <w:rsid w:val="000E159C"/>
    <w:rsid w:val="000E3370"/>
    <w:rsid w:val="000E44F9"/>
    <w:rsid w:val="000E7C50"/>
    <w:rsid w:val="000F4265"/>
    <w:rsid w:val="000F58CB"/>
    <w:rsid w:val="000F685C"/>
    <w:rsid w:val="00120D24"/>
    <w:rsid w:val="00120E88"/>
    <w:rsid w:val="00124BED"/>
    <w:rsid w:val="0013338D"/>
    <w:rsid w:val="00133AA0"/>
    <w:rsid w:val="00136873"/>
    <w:rsid w:val="001376DA"/>
    <w:rsid w:val="00140879"/>
    <w:rsid w:val="0014149C"/>
    <w:rsid w:val="001418D0"/>
    <w:rsid w:val="00144F46"/>
    <w:rsid w:val="00157C25"/>
    <w:rsid w:val="00160ED5"/>
    <w:rsid w:val="001657DC"/>
    <w:rsid w:val="00167E51"/>
    <w:rsid w:val="00170015"/>
    <w:rsid w:val="00183558"/>
    <w:rsid w:val="00191E9C"/>
    <w:rsid w:val="00195F58"/>
    <w:rsid w:val="001A014D"/>
    <w:rsid w:val="001A0F6F"/>
    <w:rsid w:val="001A1BFF"/>
    <w:rsid w:val="001A1EF8"/>
    <w:rsid w:val="001A2D51"/>
    <w:rsid w:val="001A3BCB"/>
    <w:rsid w:val="001C273A"/>
    <w:rsid w:val="001C499F"/>
    <w:rsid w:val="001C4B98"/>
    <w:rsid w:val="001C5C5C"/>
    <w:rsid w:val="001D1DBD"/>
    <w:rsid w:val="001D2C1C"/>
    <w:rsid w:val="001D6954"/>
    <w:rsid w:val="001E1803"/>
    <w:rsid w:val="001E31EB"/>
    <w:rsid w:val="001E7D69"/>
    <w:rsid w:val="00200D50"/>
    <w:rsid w:val="002026E1"/>
    <w:rsid w:val="00202A66"/>
    <w:rsid w:val="002036F0"/>
    <w:rsid w:val="00207CB6"/>
    <w:rsid w:val="00211F37"/>
    <w:rsid w:val="00213069"/>
    <w:rsid w:val="002164A1"/>
    <w:rsid w:val="00220283"/>
    <w:rsid w:val="002209FA"/>
    <w:rsid w:val="00224083"/>
    <w:rsid w:val="0022544B"/>
    <w:rsid w:val="002312B3"/>
    <w:rsid w:val="00234E34"/>
    <w:rsid w:val="00247B0A"/>
    <w:rsid w:val="002521CD"/>
    <w:rsid w:val="00252D00"/>
    <w:rsid w:val="002545C2"/>
    <w:rsid w:val="00260B19"/>
    <w:rsid w:val="00261F70"/>
    <w:rsid w:val="00263D3C"/>
    <w:rsid w:val="00265D61"/>
    <w:rsid w:val="0027027D"/>
    <w:rsid w:val="00271E72"/>
    <w:rsid w:val="00274F2F"/>
    <w:rsid w:val="00277826"/>
    <w:rsid w:val="002813BB"/>
    <w:rsid w:val="00286C8D"/>
    <w:rsid w:val="00290F8D"/>
    <w:rsid w:val="0029530F"/>
    <w:rsid w:val="00295520"/>
    <w:rsid w:val="00295A89"/>
    <w:rsid w:val="002973BD"/>
    <w:rsid w:val="002A26D7"/>
    <w:rsid w:val="002A5A34"/>
    <w:rsid w:val="002A6F49"/>
    <w:rsid w:val="002B0D87"/>
    <w:rsid w:val="002B2BD2"/>
    <w:rsid w:val="002B596E"/>
    <w:rsid w:val="002C2C48"/>
    <w:rsid w:val="002C3608"/>
    <w:rsid w:val="002C3F5B"/>
    <w:rsid w:val="002C592B"/>
    <w:rsid w:val="002C6BEE"/>
    <w:rsid w:val="002D3F23"/>
    <w:rsid w:val="002E4E23"/>
    <w:rsid w:val="002E6D26"/>
    <w:rsid w:val="002E6EB8"/>
    <w:rsid w:val="002F338A"/>
    <w:rsid w:val="00306FC3"/>
    <w:rsid w:val="00307D05"/>
    <w:rsid w:val="00312649"/>
    <w:rsid w:val="003202ED"/>
    <w:rsid w:val="00324664"/>
    <w:rsid w:val="003277C6"/>
    <w:rsid w:val="0033143C"/>
    <w:rsid w:val="00333FA7"/>
    <w:rsid w:val="00337851"/>
    <w:rsid w:val="003416BD"/>
    <w:rsid w:val="0034389B"/>
    <w:rsid w:val="00344811"/>
    <w:rsid w:val="00347FC0"/>
    <w:rsid w:val="0035172D"/>
    <w:rsid w:val="00352229"/>
    <w:rsid w:val="0035369F"/>
    <w:rsid w:val="00360184"/>
    <w:rsid w:val="0036385F"/>
    <w:rsid w:val="00364851"/>
    <w:rsid w:val="00364F3E"/>
    <w:rsid w:val="00365295"/>
    <w:rsid w:val="0037026E"/>
    <w:rsid w:val="00371EFA"/>
    <w:rsid w:val="00373F25"/>
    <w:rsid w:val="00373F8D"/>
    <w:rsid w:val="00374BF2"/>
    <w:rsid w:val="00374F24"/>
    <w:rsid w:val="0037554B"/>
    <w:rsid w:val="003811AB"/>
    <w:rsid w:val="00390A5D"/>
    <w:rsid w:val="003A5DE7"/>
    <w:rsid w:val="003B0FA1"/>
    <w:rsid w:val="003B560E"/>
    <w:rsid w:val="003C1A2F"/>
    <w:rsid w:val="003C3288"/>
    <w:rsid w:val="003F648A"/>
    <w:rsid w:val="004069F5"/>
    <w:rsid w:val="00406D01"/>
    <w:rsid w:val="004074F3"/>
    <w:rsid w:val="00410826"/>
    <w:rsid w:val="0041142C"/>
    <w:rsid w:val="00411966"/>
    <w:rsid w:val="004221AE"/>
    <w:rsid w:val="00423181"/>
    <w:rsid w:val="00423571"/>
    <w:rsid w:val="0042438C"/>
    <w:rsid w:val="004309F1"/>
    <w:rsid w:val="00432C69"/>
    <w:rsid w:val="00432EFD"/>
    <w:rsid w:val="004360CE"/>
    <w:rsid w:val="004370D5"/>
    <w:rsid w:val="00437730"/>
    <w:rsid w:val="00440A83"/>
    <w:rsid w:val="00441BD8"/>
    <w:rsid w:val="00441BF8"/>
    <w:rsid w:val="0044502A"/>
    <w:rsid w:val="00446BFE"/>
    <w:rsid w:val="00447226"/>
    <w:rsid w:val="00456143"/>
    <w:rsid w:val="00456405"/>
    <w:rsid w:val="00461A01"/>
    <w:rsid w:val="00462087"/>
    <w:rsid w:val="00465522"/>
    <w:rsid w:val="00471DDE"/>
    <w:rsid w:val="00475123"/>
    <w:rsid w:val="00481DFF"/>
    <w:rsid w:val="00482BA4"/>
    <w:rsid w:val="004948BA"/>
    <w:rsid w:val="0049505C"/>
    <w:rsid w:val="004969F6"/>
    <w:rsid w:val="004A152F"/>
    <w:rsid w:val="004A3A69"/>
    <w:rsid w:val="004A5173"/>
    <w:rsid w:val="004B143E"/>
    <w:rsid w:val="004B1A6B"/>
    <w:rsid w:val="004B64B8"/>
    <w:rsid w:val="004C7B12"/>
    <w:rsid w:val="004D3379"/>
    <w:rsid w:val="004E478E"/>
    <w:rsid w:val="004E5997"/>
    <w:rsid w:val="004E5D5F"/>
    <w:rsid w:val="004F018C"/>
    <w:rsid w:val="004F1AD3"/>
    <w:rsid w:val="004F3CAD"/>
    <w:rsid w:val="004F5DFE"/>
    <w:rsid w:val="00501AE0"/>
    <w:rsid w:val="00503A69"/>
    <w:rsid w:val="00512ACF"/>
    <w:rsid w:val="00514CA6"/>
    <w:rsid w:val="005155AA"/>
    <w:rsid w:val="00522597"/>
    <w:rsid w:val="00525A03"/>
    <w:rsid w:val="00537367"/>
    <w:rsid w:val="005449F0"/>
    <w:rsid w:val="005500AF"/>
    <w:rsid w:val="00562A59"/>
    <w:rsid w:val="00563B18"/>
    <w:rsid w:val="0056554C"/>
    <w:rsid w:val="0056574A"/>
    <w:rsid w:val="00567364"/>
    <w:rsid w:val="0057020C"/>
    <w:rsid w:val="0057105B"/>
    <w:rsid w:val="005745F9"/>
    <w:rsid w:val="00577428"/>
    <w:rsid w:val="00577EDC"/>
    <w:rsid w:val="00580800"/>
    <w:rsid w:val="00580927"/>
    <w:rsid w:val="00585B0F"/>
    <w:rsid w:val="00594246"/>
    <w:rsid w:val="005A0BB2"/>
    <w:rsid w:val="005A1A1C"/>
    <w:rsid w:val="005A1F42"/>
    <w:rsid w:val="005A2518"/>
    <w:rsid w:val="005A32F3"/>
    <w:rsid w:val="005A6D08"/>
    <w:rsid w:val="005B1D75"/>
    <w:rsid w:val="005C2128"/>
    <w:rsid w:val="005C4193"/>
    <w:rsid w:val="005D3ABE"/>
    <w:rsid w:val="005E0DFD"/>
    <w:rsid w:val="005E147F"/>
    <w:rsid w:val="005E2D98"/>
    <w:rsid w:val="005E4E0A"/>
    <w:rsid w:val="005F33FC"/>
    <w:rsid w:val="005F6AD4"/>
    <w:rsid w:val="005F72F5"/>
    <w:rsid w:val="00612FE2"/>
    <w:rsid w:val="00621E29"/>
    <w:rsid w:val="006245E0"/>
    <w:rsid w:val="00627A08"/>
    <w:rsid w:val="00630EE6"/>
    <w:rsid w:val="00631B3D"/>
    <w:rsid w:val="00635899"/>
    <w:rsid w:val="00636B2E"/>
    <w:rsid w:val="006425E8"/>
    <w:rsid w:val="006438BD"/>
    <w:rsid w:val="0064523D"/>
    <w:rsid w:val="00645C66"/>
    <w:rsid w:val="00647F4A"/>
    <w:rsid w:val="006510A1"/>
    <w:rsid w:val="0065234F"/>
    <w:rsid w:val="006557D2"/>
    <w:rsid w:val="00664DAA"/>
    <w:rsid w:val="006656FB"/>
    <w:rsid w:val="00670765"/>
    <w:rsid w:val="0068295F"/>
    <w:rsid w:val="00683D3D"/>
    <w:rsid w:val="0068553D"/>
    <w:rsid w:val="00686059"/>
    <w:rsid w:val="006921C9"/>
    <w:rsid w:val="0069324C"/>
    <w:rsid w:val="00693CCD"/>
    <w:rsid w:val="006A12AB"/>
    <w:rsid w:val="006A25BE"/>
    <w:rsid w:val="006B25BF"/>
    <w:rsid w:val="006B2761"/>
    <w:rsid w:val="006B5FA9"/>
    <w:rsid w:val="006C2790"/>
    <w:rsid w:val="006C5361"/>
    <w:rsid w:val="006D0BAE"/>
    <w:rsid w:val="006D2047"/>
    <w:rsid w:val="006D2CDB"/>
    <w:rsid w:val="006D5789"/>
    <w:rsid w:val="006D6C00"/>
    <w:rsid w:val="006E0387"/>
    <w:rsid w:val="006E3CA7"/>
    <w:rsid w:val="006F5258"/>
    <w:rsid w:val="00702B08"/>
    <w:rsid w:val="00705544"/>
    <w:rsid w:val="00706885"/>
    <w:rsid w:val="007073BE"/>
    <w:rsid w:val="007151DA"/>
    <w:rsid w:val="00722376"/>
    <w:rsid w:val="00722729"/>
    <w:rsid w:val="0072536C"/>
    <w:rsid w:val="00742A09"/>
    <w:rsid w:val="00743A54"/>
    <w:rsid w:val="007441F4"/>
    <w:rsid w:val="007472F1"/>
    <w:rsid w:val="00747510"/>
    <w:rsid w:val="0075106E"/>
    <w:rsid w:val="0075302D"/>
    <w:rsid w:val="00755A0A"/>
    <w:rsid w:val="00755B35"/>
    <w:rsid w:val="007604A6"/>
    <w:rsid w:val="00761BFD"/>
    <w:rsid w:val="00770AEF"/>
    <w:rsid w:val="00774893"/>
    <w:rsid w:val="00776F42"/>
    <w:rsid w:val="0078000E"/>
    <w:rsid w:val="00781045"/>
    <w:rsid w:val="00781243"/>
    <w:rsid w:val="007835D8"/>
    <w:rsid w:val="00783BAC"/>
    <w:rsid w:val="00787E60"/>
    <w:rsid w:val="007950C1"/>
    <w:rsid w:val="007A006D"/>
    <w:rsid w:val="007A2207"/>
    <w:rsid w:val="007B078F"/>
    <w:rsid w:val="007B0E71"/>
    <w:rsid w:val="007B3F7A"/>
    <w:rsid w:val="007B499F"/>
    <w:rsid w:val="007B5C0E"/>
    <w:rsid w:val="007C170B"/>
    <w:rsid w:val="007C4887"/>
    <w:rsid w:val="007D29FD"/>
    <w:rsid w:val="007D5359"/>
    <w:rsid w:val="007D6100"/>
    <w:rsid w:val="007F353C"/>
    <w:rsid w:val="007F458C"/>
    <w:rsid w:val="008039D3"/>
    <w:rsid w:val="00805700"/>
    <w:rsid w:val="00810CA2"/>
    <w:rsid w:val="00812B3F"/>
    <w:rsid w:val="008156C0"/>
    <w:rsid w:val="008175AB"/>
    <w:rsid w:val="008206CF"/>
    <w:rsid w:val="00822410"/>
    <w:rsid w:val="00826BDD"/>
    <w:rsid w:val="0082774D"/>
    <w:rsid w:val="00834E4E"/>
    <w:rsid w:val="00843D0C"/>
    <w:rsid w:val="008453F7"/>
    <w:rsid w:val="00845675"/>
    <w:rsid w:val="008537D9"/>
    <w:rsid w:val="00853D7C"/>
    <w:rsid w:val="00855E6B"/>
    <w:rsid w:val="008577C6"/>
    <w:rsid w:val="008605A3"/>
    <w:rsid w:val="00860A82"/>
    <w:rsid w:val="008620D2"/>
    <w:rsid w:val="00871B66"/>
    <w:rsid w:val="00874E1D"/>
    <w:rsid w:val="00875294"/>
    <w:rsid w:val="00882391"/>
    <w:rsid w:val="00882B7F"/>
    <w:rsid w:val="00883A82"/>
    <w:rsid w:val="0088500D"/>
    <w:rsid w:val="0088682C"/>
    <w:rsid w:val="008968E2"/>
    <w:rsid w:val="00896BF7"/>
    <w:rsid w:val="008A0850"/>
    <w:rsid w:val="008B21A6"/>
    <w:rsid w:val="008B565F"/>
    <w:rsid w:val="008B6D53"/>
    <w:rsid w:val="008C3F25"/>
    <w:rsid w:val="008C508C"/>
    <w:rsid w:val="008C76D4"/>
    <w:rsid w:val="008C7D66"/>
    <w:rsid w:val="008D7B27"/>
    <w:rsid w:val="008E1387"/>
    <w:rsid w:val="008E1839"/>
    <w:rsid w:val="008E23E1"/>
    <w:rsid w:val="008E434F"/>
    <w:rsid w:val="008E520E"/>
    <w:rsid w:val="008E7BCD"/>
    <w:rsid w:val="008E7F1A"/>
    <w:rsid w:val="008F0604"/>
    <w:rsid w:val="008F2DA3"/>
    <w:rsid w:val="008F4048"/>
    <w:rsid w:val="008F4B66"/>
    <w:rsid w:val="0090213F"/>
    <w:rsid w:val="009075E6"/>
    <w:rsid w:val="009146E5"/>
    <w:rsid w:val="00920DF5"/>
    <w:rsid w:val="0092355D"/>
    <w:rsid w:val="00923ABC"/>
    <w:rsid w:val="009243FA"/>
    <w:rsid w:val="009247B5"/>
    <w:rsid w:val="00925053"/>
    <w:rsid w:val="00935ABB"/>
    <w:rsid w:val="00936B29"/>
    <w:rsid w:val="00937398"/>
    <w:rsid w:val="00941B2E"/>
    <w:rsid w:val="009422E2"/>
    <w:rsid w:val="00944ACC"/>
    <w:rsid w:val="00950984"/>
    <w:rsid w:val="00951924"/>
    <w:rsid w:val="009523BA"/>
    <w:rsid w:val="00953AB6"/>
    <w:rsid w:val="009541AE"/>
    <w:rsid w:val="009575FF"/>
    <w:rsid w:val="009576E1"/>
    <w:rsid w:val="0096452D"/>
    <w:rsid w:val="00965757"/>
    <w:rsid w:val="00966FA6"/>
    <w:rsid w:val="00971101"/>
    <w:rsid w:val="0097131C"/>
    <w:rsid w:val="009733F7"/>
    <w:rsid w:val="0097799D"/>
    <w:rsid w:val="00977EFC"/>
    <w:rsid w:val="00986DF7"/>
    <w:rsid w:val="009901BA"/>
    <w:rsid w:val="009947D9"/>
    <w:rsid w:val="009A2F74"/>
    <w:rsid w:val="009A7DB4"/>
    <w:rsid w:val="009B4BF7"/>
    <w:rsid w:val="009B58B7"/>
    <w:rsid w:val="009B5BCD"/>
    <w:rsid w:val="009C04F3"/>
    <w:rsid w:val="009C2EA0"/>
    <w:rsid w:val="009C3B66"/>
    <w:rsid w:val="009C40F0"/>
    <w:rsid w:val="009C4CF6"/>
    <w:rsid w:val="009C4FF5"/>
    <w:rsid w:val="009C5442"/>
    <w:rsid w:val="009D35D1"/>
    <w:rsid w:val="009D70F5"/>
    <w:rsid w:val="009E68E2"/>
    <w:rsid w:val="009F24FE"/>
    <w:rsid w:val="009F2BDC"/>
    <w:rsid w:val="009F4373"/>
    <w:rsid w:val="00A1148D"/>
    <w:rsid w:val="00A128D6"/>
    <w:rsid w:val="00A14D4F"/>
    <w:rsid w:val="00A23607"/>
    <w:rsid w:val="00A308A0"/>
    <w:rsid w:val="00A370D3"/>
    <w:rsid w:val="00A440B7"/>
    <w:rsid w:val="00A47622"/>
    <w:rsid w:val="00A511B2"/>
    <w:rsid w:val="00A53C28"/>
    <w:rsid w:val="00A56EA3"/>
    <w:rsid w:val="00A6042D"/>
    <w:rsid w:val="00A64484"/>
    <w:rsid w:val="00A73E6B"/>
    <w:rsid w:val="00A87D7B"/>
    <w:rsid w:val="00A907A0"/>
    <w:rsid w:val="00A911F5"/>
    <w:rsid w:val="00A96706"/>
    <w:rsid w:val="00AA05C8"/>
    <w:rsid w:val="00AA2360"/>
    <w:rsid w:val="00AA3434"/>
    <w:rsid w:val="00AB0EBA"/>
    <w:rsid w:val="00AB5EAE"/>
    <w:rsid w:val="00AC00FF"/>
    <w:rsid w:val="00AC252E"/>
    <w:rsid w:val="00AC32B7"/>
    <w:rsid w:val="00AC67DE"/>
    <w:rsid w:val="00AD1156"/>
    <w:rsid w:val="00AD1985"/>
    <w:rsid w:val="00AD6C60"/>
    <w:rsid w:val="00AE0A56"/>
    <w:rsid w:val="00AE2B8B"/>
    <w:rsid w:val="00AE5BCB"/>
    <w:rsid w:val="00AE6285"/>
    <w:rsid w:val="00AF4511"/>
    <w:rsid w:val="00AF460C"/>
    <w:rsid w:val="00B068FE"/>
    <w:rsid w:val="00B10FD6"/>
    <w:rsid w:val="00B1353C"/>
    <w:rsid w:val="00B273F3"/>
    <w:rsid w:val="00B279A2"/>
    <w:rsid w:val="00B322E0"/>
    <w:rsid w:val="00B34A67"/>
    <w:rsid w:val="00B41E22"/>
    <w:rsid w:val="00B43B56"/>
    <w:rsid w:val="00B44010"/>
    <w:rsid w:val="00B47418"/>
    <w:rsid w:val="00B53A30"/>
    <w:rsid w:val="00B55891"/>
    <w:rsid w:val="00B56611"/>
    <w:rsid w:val="00B57173"/>
    <w:rsid w:val="00B57DDE"/>
    <w:rsid w:val="00B65444"/>
    <w:rsid w:val="00B72E5C"/>
    <w:rsid w:val="00B77376"/>
    <w:rsid w:val="00B81273"/>
    <w:rsid w:val="00B85052"/>
    <w:rsid w:val="00B85C86"/>
    <w:rsid w:val="00B92A3F"/>
    <w:rsid w:val="00B92B96"/>
    <w:rsid w:val="00B92BA6"/>
    <w:rsid w:val="00B97C3E"/>
    <w:rsid w:val="00BA18BD"/>
    <w:rsid w:val="00BA7E72"/>
    <w:rsid w:val="00BB02A4"/>
    <w:rsid w:val="00BB2F95"/>
    <w:rsid w:val="00BB7592"/>
    <w:rsid w:val="00BC6952"/>
    <w:rsid w:val="00BD4F26"/>
    <w:rsid w:val="00BD510F"/>
    <w:rsid w:val="00BE09C7"/>
    <w:rsid w:val="00BE493C"/>
    <w:rsid w:val="00BE7518"/>
    <w:rsid w:val="00BF0BDE"/>
    <w:rsid w:val="00BF1C2B"/>
    <w:rsid w:val="00BF2A00"/>
    <w:rsid w:val="00BF79BB"/>
    <w:rsid w:val="00C04F77"/>
    <w:rsid w:val="00C06062"/>
    <w:rsid w:val="00C07A85"/>
    <w:rsid w:val="00C07FD4"/>
    <w:rsid w:val="00C10004"/>
    <w:rsid w:val="00C145C3"/>
    <w:rsid w:val="00C14CFF"/>
    <w:rsid w:val="00C23F16"/>
    <w:rsid w:val="00C248BA"/>
    <w:rsid w:val="00C2708E"/>
    <w:rsid w:val="00C2789D"/>
    <w:rsid w:val="00C300AA"/>
    <w:rsid w:val="00C326FF"/>
    <w:rsid w:val="00C35F05"/>
    <w:rsid w:val="00C37885"/>
    <w:rsid w:val="00C42092"/>
    <w:rsid w:val="00C445EE"/>
    <w:rsid w:val="00C452E4"/>
    <w:rsid w:val="00C50CF5"/>
    <w:rsid w:val="00C51818"/>
    <w:rsid w:val="00C55412"/>
    <w:rsid w:val="00C5752B"/>
    <w:rsid w:val="00C65151"/>
    <w:rsid w:val="00C70ECE"/>
    <w:rsid w:val="00C71CBC"/>
    <w:rsid w:val="00C7268A"/>
    <w:rsid w:val="00C726DE"/>
    <w:rsid w:val="00C73941"/>
    <w:rsid w:val="00C7403B"/>
    <w:rsid w:val="00C76D7F"/>
    <w:rsid w:val="00C81C0F"/>
    <w:rsid w:val="00C832E9"/>
    <w:rsid w:val="00C83506"/>
    <w:rsid w:val="00C94FE1"/>
    <w:rsid w:val="00C9590A"/>
    <w:rsid w:val="00CA064A"/>
    <w:rsid w:val="00CA16B4"/>
    <w:rsid w:val="00CA2808"/>
    <w:rsid w:val="00CB7103"/>
    <w:rsid w:val="00CC18AF"/>
    <w:rsid w:val="00CC5510"/>
    <w:rsid w:val="00CC5F6A"/>
    <w:rsid w:val="00CC77E5"/>
    <w:rsid w:val="00CD239D"/>
    <w:rsid w:val="00CE00CD"/>
    <w:rsid w:val="00CE36C1"/>
    <w:rsid w:val="00CE4034"/>
    <w:rsid w:val="00CE6C24"/>
    <w:rsid w:val="00CE794D"/>
    <w:rsid w:val="00D01706"/>
    <w:rsid w:val="00D017D0"/>
    <w:rsid w:val="00D04AA4"/>
    <w:rsid w:val="00D065FA"/>
    <w:rsid w:val="00D11A78"/>
    <w:rsid w:val="00D12DBA"/>
    <w:rsid w:val="00D130AF"/>
    <w:rsid w:val="00D17057"/>
    <w:rsid w:val="00D21FC7"/>
    <w:rsid w:val="00D2354A"/>
    <w:rsid w:val="00D34C04"/>
    <w:rsid w:val="00D40FD5"/>
    <w:rsid w:val="00D4482C"/>
    <w:rsid w:val="00D466BB"/>
    <w:rsid w:val="00D507DC"/>
    <w:rsid w:val="00D52836"/>
    <w:rsid w:val="00D56778"/>
    <w:rsid w:val="00D6042E"/>
    <w:rsid w:val="00D6318D"/>
    <w:rsid w:val="00D7163E"/>
    <w:rsid w:val="00D73DF6"/>
    <w:rsid w:val="00D74C7B"/>
    <w:rsid w:val="00D81AF5"/>
    <w:rsid w:val="00D83333"/>
    <w:rsid w:val="00D86452"/>
    <w:rsid w:val="00D9038B"/>
    <w:rsid w:val="00D928C2"/>
    <w:rsid w:val="00D95F60"/>
    <w:rsid w:val="00D97C30"/>
    <w:rsid w:val="00DA1AB2"/>
    <w:rsid w:val="00DA1BB7"/>
    <w:rsid w:val="00DA2355"/>
    <w:rsid w:val="00DA32D7"/>
    <w:rsid w:val="00DA4BC1"/>
    <w:rsid w:val="00DA51C7"/>
    <w:rsid w:val="00DB5027"/>
    <w:rsid w:val="00DB75A4"/>
    <w:rsid w:val="00DB7A3A"/>
    <w:rsid w:val="00DC7CD8"/>
    <w:rsid w:val="00DD0D0E"/>
    <w:rsid w:val="00DD0ED8"/>
    <w:rsid w:val="00DD446D"/>
    <w:rsid w:val="00DE3D85"/>
    <w:rsid w:val="00DE4939"/>
    <w:rsid w:val="00DF0709"/>
    <w:rsid w:val="00DF130E"/>
    <w:rsid w:val="00DF3A0A"/>
    <w:rsid w:val="00DF43FC"/>
    <w:rsid w:val="00DF52C2"/>
    <w:rsid w:val="00DF58EF"/>
    <w:rsid w:val="00E004FE"/>
    <w:rsid w:val="00E02F22"/>
    <w:rsid w:val="00E05931"/>
    <w:rsid w:val="00E112A8"/>
    <w:rsid w:val="00E13019"/>
    <w:rsid w:val="00E2005B"/>
    <w:rsid w:val="00E244B1"/>
    <w:rsid w:val="00E3293C"/>
    <w:rsid w:val="00E32C59"/>
    <w:rsid w:val="00E3377B"/>
    <w:rsid w:val="00E40896"/>
    <w:rsid w:val="00E41240"/>
    <w:rsid w:val="00E421B5"/>
    <w:rsid w:val="00E42361"/>
    <w:rsid w:val="00E42A63"/>
    <w:rsid w:val="00E448E4"/>
    <w:rsid w:val="00E4545F"/>
    <w:rsid w:val="00E526F8"/>
    <w:rsid w:val="00E56EC4"/>
    <w:rsid w:val="00E61B88"/>
    <w:rsid w:val="00E629F9"/>
    <w:rsid w:val="00E70356"/>
    <w:rsid w:val="00E73ACC"/>
    <w:rsid w:val="00E73D1C"/>
    <w:rsid w:val="00E77AE7"/>
    <w:rsid w:val="00E84525"/>
    <w:rsid w:val="00E916DC"/>
    <w:rsid w:val="00E932F6"/>
    <w:rsid w:val="00EA151B"/>
    <w:rsid w:val="00EA3391"/>
    <w:rsid w:val="00EA47E0"/>
    <w:rsid w:val="00EA5D1C"/>
    <w:rsid w:val="00EB3CBF"/>
    <w:rsid w:val="00EB5996"/>
    <w:rsid w:val="00EB7383"/>
    <w:rsid w:val="00EC0C99"/>
    <w:rsid w:val="00EC4C9D"/>
    <w:rsid w:val="00EC4CFD"/>
    <w:rsid w:val="00EC5597"/>
    <w:rsid w:val="00EC688A"/>
    <w:rsid w:val="00EC7FE4"/>
    <w:rsid w:val="00ED039C"/>
    <w:rsid w:val="00EE569F"/>
    <w:rsid w:val="00EE649A"/>
    <w:rsid w:val="00EF07CC"/>
    <w:rsid w:val="00EF729E"/>
    <w:rsid w:val="00F04C91"/>
    <w:rsid w:val="00F1576E"/>
    <w:rsid w:val="00F16A78"/>
    <w:rsid w:val="00F2227C"/>
    <w:rsid w:val="00F23952"/>
    <w:rsid w:val="00F27589"/>
    <w:rsid w:val="00F31E87"/>
    <w:rsid w:val="00F32344"/>
    <w:rsid w:val="00F32DED"/>
    <w:rsid w:val="00F338F6"/>
    <w:rsid w:val="00F3461B"/>
    <w:rsid w:val="00F44715"/>
    <w:rsid w:val="00F46099"/>
    <w:rsid w:val="00F468F7"/>
    <w:rsid w:val="00F50507"/>
    <w:rsid w:val="00F51069"/>
    <w:rsid w:val="00F51CC4"/>
    <w:rsid w:val="00F5212D"/>
    <w:rsid w:val="00F6052C"/>
    <w:rsid w:val="00F60DD2"/>
    <w:rsid w:val="00F64202"/>
    <w:rsid w:val="00F67B0B"/>
    <w:rsid w:val="00F67FB2"/>
    <w:rsid w:val="00F7040B"/>
    <w:rsid w:val="00F713BA"/>
    <w:rsid w:val="00F71BFB"/>
    <w:rsid w:val="00F71DA2"/>
    <w:rsid w:val="00F72336"/>
    <w:rsid w:val="00F7360B"/>
    <w:rsid w:val="00F76D68"/>
    <w:rsid w:val="00F77470"/>
    <w:rsid w:val="00F80625"/>
    <w:rsid w:val="00F8224F"/>
    <w:rsid w:val="00F84EBC"/>
    <w:rsid w:val="00F92ACD"/>
    <w:rsid w:val="00F934FB"/>
    <w:rsid w:val="00F93F7E"/>
    <w:rsid w:val="00F97271"/>
    <w:rsid w:val="00FA1845"/>
    <w:rsid w:val="00FA2BD1"/>
    <w:rsid w:val="00FA4063"/>
    <w:rsid w:val="00FA5757"/>
    <w:rsid w:val="00FA588B"/>
    <w:rsid w:val="00FA6512"/>
    <w:rsid w:val="00FB26FD"/>
    <w:rsid w:val="00FB4041"/>
    <w:rsid w:val="00FC2B66"/>
    <w:rsid w:val="00FC2EFC"/>
    <w:rsid w:val="00FC4965"/>
    <w:rsid w:val="00FD25D2"/>
    <w:rsid w:val="00FE24A2"/>
    <w:rsid w:val="00FE2B0D"/>
    <w:rsid w:val="00FF2E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31C11089-E07D-411E-B18D-7D9C42CEB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7163E"/>
  </w:style>
  <w:style w:type="paragraph" w:styleId="Nadpis1">
    <w:name w:val="heading 1"/>
    <w:basedOn w:val="Normln"/>
    <w:next w:val="Normln"/>
    <w:qFormat/>
    <w:rsid w:val="00411966"/>
    <w:pPr>
      <w:keepNext/>
      <w:spacing w:before="240" w:after="60"/>
      <w:outlineLvl w:val="0"/>
    </w:pPr>
    <w:rPr>
      <w:rFonts w:ascii="Arial" w:hAnsi="Arial" w:cs="Arial"/>
      <w:b/>
      <w:bCs/>
      <w:kern w:val="32"/>
      <w:sz w:val="32"/>
      <w:szCs w:val="32"/>
    </w:rPr>
  </w:style>
  <w:style w:type="paragraph" w:styleId="Nadpis3">
    <w:name w:val="heading 3"/>
    <w:basedOn w:val="Normln"/>
    <w:next w:val="Normln"/>
    <w:qFormat/>
    <w:rsid w:val="00D7163E"/>
    <w:pPr>
      <w:keepNext/>
      <w:jc w:val="both"/>
      <w:outlineLvl w:val="2"/>
    </w:pPr>
    <w:rPr>
      <w:b/>
      <w:i/>
    </w:rPr>
  </w:style>
  <w:style w:type="paragraph" w:styleId="Nadpis4">
    <w:name w:val="heading 4"/>
    <w:basedOn w:val="Normln"/>
    <w:next w:val="Normln"/>
    <w:qFormat/>
    <w:rsid w:val="00411966"/>
    <w:pPr>
      <w:keepNext/>
      <w:spacing w:before="240" w:after="60"/>
      <w:outlineLvl w:val="3"/>
    </w:pPr>
    <w:rPr>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D7163E"/>
    <w:pPr>
      <w:tabs>
        <w:tab w:val="center" w:pos="4536"/>
        <w:tab w:val="right" w:pos="9072"/>
      </w:tabs>
    </w:pPr>
  </w:style>
  <w:style w:type="paragraph" w:styleId="Zpat">
    <w:name w:val="footer"/>
    <w:basedOn w:val="Normln"/>
    <w:rsid w:val="00D7163E"/>
    <w:pPr>
      <w:tabs>
        <w:tab w:val="center" w:pos="4536"/>
        <w:tab w:val="right" w:pos="9072"/>
      </w:tabs>
    </w:pPr>
  </w:style>
  <w:style w:type="paragraph" w:styleId="Zkladntext2">
    <w:name w:val="Body Text 2"/>
    <w:basedOn w:val="Normln"/>
    <w:rsid w:val="00D7163E"/>
    <w:rPr>
      <w:sz w:val="24"/>
    </w:rPr>
  </w:style>
  <w:style w:type="character" w:styleId="Hypertextovodkaz">
    <w:name w:val="Hyperlink"/>
    <w:basedOn w:val="Standardnpsmoodstavce"/>
    <w:rsid w:val="00D7163E"/>
    <w:rPr>
      <w:color w:val="0000FF"/>
      <w:u w:val="single"/>
    </w:rPr>
  </w:style>
  <w:style w:type="paragraph" w:customStyle="1" w:styleId="Text">
    <w:name w:val="Text"/>
    <w:basedOn w:val="Normln"/>
    <w:rsid w:val="00D7163E"/>
    <w:rPr>
      <w:sz w:val="24"/>
    </w:rPr>
  </w:style>
  <w:style w:type="character" w:styleId="slostrnky">
    <w:name w:val="page number"/>
    <w:basedOn w:val="Standardnpsmoodstavce"/>
    <w:rsid w:val="00D7163E"/>
  </w:style>
  <w:style w:type="paragraph" w:styleId="Zkladntext">
    <w:name w:val="Body Text"/>
    <w:basedOn w:val="Normln"/>
    <w:rsid w:val="00F76D68"/>
    <w:pPr>
      <w:spacing w:after="120"/>
    </w:pPr>
  </w:style>
  <w:style w:type="paragraph" w:styleId="Normlnweb">
    <w:name w:val="Normal (Web)"/>
    <w:basedOn w:val="Normln"/>
    <w:link w:val="NormlnwebChar"/>
    <w:rsid w:val="00F76D68"/>
    <w:pPr>
      <w:spacing w:before="100" w:beforeAutospacing="1" w:after="100" w:afterAutospacing="1"/>
      <w:ind w:firstLine="284"/>
      <w:jc w:val="both"/>
    </w:pPr>
    <w:rPr>
      <w:sz w:val="24"/>
    </w:rPr>
  </w:style>
  <w:style w:type="paragraph" w:customStyle="1" w:styleId="mjnormo">
    <w:name w:val="můj normoš"/>
    <w:basedOn w:val="Normln"/>
    <w:rsid w:val="00F76D68"/>
    <w:pPr>
      <w:ind w:firstLine="284"/>
      <w:jc w:val="both"/>
    </w:pPr>
    <w:rPr>
      <w:sz w:val="24"/>
    </w:rPr>
  </w:style>
  <w:style w:type="paragraph" w:customStyle="1" w:styleId="Mjnormo0">
    <w:name w:val="Můj normoš"/>
    <w:basedOn w:val="Normln"/>
    <w:rsid w:val="00F76D68"/>
    <w:pPr>
      <w:widowControl w:val="0"/>
      <w:ind w:firstLine="284"/>
      <w:jc w:val="both"/>
    </w:pPr>
    <w:rPr>
      <w:snapToGrid w:val="0"/>
      <w:sz w:val="24"/>
    </w:rPr>
  </w:style>
  <w:style w:type="paragraph" w:styleId="Zkladntextodsazen2">
    <w:name w:val="Body Text Indent 2"/>
    <w:basedOn w:val="Normln"/>
    <w:rsid w:val="009C40F0"/>
    <w:pPr>
      <w:spacing w:after="120" w:line="480" w:lineRule="auto"/>
      <w:ind w:left="283"/>
    </w:pPr>
  </w:style>
  <w:style w:type="paragraph" w:styleId="Zkladntextodsazen">
    <w:name w:val="Body Text Indent"/>
    <w:basedOn w:val="Normln"/>
    <w:rsid w:val="00312649"/>
    <w:pPr>
      <w:spacing w:after="120"/>
      <w:ind w:left="283"/>
    </w:pPr>
  </w:style>
  <w:style w:type="character" w:customStyle="1" w:styleId="ZhlavChar">
    <w:name w:val="Záhlaví Char"/>
    <w:basedOn w:val="Standardnpsmoodstavce"/>
    <w:link w:val="Zhlav"/>
    <w:rsid w:val="009B5BCD"/>
    <w:rPr>
      <w:lang w:val="cs-CZ" w:eastAsia="cs-CZ" w:bidi="ar-SA"/>
    </w:rPr>
  </w:style>
  <w:style w:type="paragraph" w:customStyle="1" w:styleId="simek">
    <w:name w:val="simek"/>
    <w:link w:val="simekChar"/>
    <w:rsid w:val="009B5BCD"/>
    <w:pPr>
      <w:spacing w:line="288" w:lineRule="auto"/>
      <w:jc w:val="both"/>
    </w:pPr>
    <w:rPr>
      <w:rFonts w:ascii="Times" w:hAnsi="Times" w:cs="Times"/>
      <w:sz w:val="24"/>
      <w:szCs w:val="24"/>
    </w:rPr>
  </w:style>
  <w:style w:type="character" w:customStyle="1" w:styleId="simekChar">
    <w:name w:val="simek Char"/>
    <w:basedOn w:val="Standardnpsmoodstavce"/>
    <w:link w:val="simek"/>
    <w:rsid w:val="009B5BCD"/>
    <w:rPr>
      <w:rFonts w:ascii="Times" w:hAnsi="Times" w:cs="Times"/>
      <w:sz w:val="24"/>
      <w:szCs w:val="24"/>
      <w:lang w:val="cs-CZ" w:eastAsia="cs-CZ" w:bidi="ar-SA"/>
    </w:rPr>
  </w:style>
  <w:style w:type="character" w:customStyle="1" w:styleId="NormlnwebChar">
    <w:name w:val="Normální (web) Char"/>
    <w:basedOn w:val="Standardnpsmoodstavce"/>
    <w:link w:val="Normlnweb"/>
    <w:rsid w:val="00D11A78"/>
    <w:rPr>
      <w:sz w:val="24"/>
      <w:lang w:val="cs-CZ" w:eastAsia="cs-CZ" w:bidi="ar-SA"/>
    </w:rPr>
  </w:style>
  <w:style w:type="character" w:customStyle="1" w:styleId="NormalWebChar">
    <w:name w:val="Normal (Web) Char"/>
    <w:basedOn w:val="Standardnpsmoodstavce"/>
    <w:rsid w:val="00EA151B"/>
    <w:rPr>
      <w:rFonts w:ascii="Times" w:hAnsi="Times" w:cs="Times"/>
      <w:sz w:val="24"/>
      <w:szCs w:val="24"/>
      <w:lang w:val="cs-CZ" w:eastAsia="cs-CZ"/>
    </w:rPr>
  </w:style>
  <w:style w:type="character" w:styleId="Siln">
    <w:name w:val="Strong"/>
    <w:basedOn w:val="Standardnpsmoodstavce"/>
    <w:qFormat/>
    <w:rsid w:val="00063603"/>
    <w:rPr>
      <w:b/>
      <w:bCs/>
    </w:rPr>
  </w:style>
  <w:style w:type="paragraph" w:styleId="Textbubliny">
    <w:name w:val="Balloon Text"/>
    <w:basedOn w:val="Normln"/>
    <w:link w:val="TextbublinyChar"/>
    <w:uiPriority w:val="99"/>
    <w:semiHidden/>
    <w:unhideWhenUsed/>
    <w:rsid w:val="002E6EB8"/>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E6EB8"/>
    <w:rPr>
      <w:rFonts w:ascii="Segoe UI" w:hAnsi="Segoe UI" w:cs="Segoe UI"/>
      <w:sz w:val="18"/>
      <w:szCs w:val="18"/>
    </w:rPr>
  </w:style>
  <w:style w:type="paragraph" w:styleId="Odstavecseseznamem">
    <w:name w:val="List Paragraph"/>
    <w:basedOn w:val="Normln"/>
    <w:uiPriority w:val="34"/>
    <w:qFormat/>
    <w:rsid w:val="008B6D53"/>
    <w:pPr>
      <w:ind w:left="720"/>
      <w:contextualSpacing/>
    </w:pPr>
  </w:style>
  <w:style w:type="character" w:customStyle="1" w:styleId="VchozChar">
    <w:name w:val="Výchozí Char"/>
    <w:basedOn w:val="Standardnpsmoodstavce"/>
    <w:rsid w:val="00CE36C1"/>
    <w:rPr>
      <w:sz w:val="24"/>
      <w:lang w:val="cs-CZ" w:eastAsia="cs-CZ" w:bidi="ar-SA"/>
    </w:rPr>
  </w:style>
  <w:style w:type="paragraph" w:styleId="Seznamsodrkami2">
    <w:name w:val="List Bullet 2"/>
    <w:basedOn w:val="Normln"/>
    <w:rsid w:val="00CE36C1"/>
    <w:pPr>
      <w:numPr>
        <w:numId w:val="33"/>
      </w:numPr>
      <w:spacing w:before="120"/>
    </w:pPr>
    <w:rPr>
      <w:sz w:val="24"/>
    </w:rPr>
  </w:style>
  <w:style w:type="table" w:styleId="Mkatabulky">
    <w:name w:val="Table Grid"/>
    <w:basedOn w:val="Normlntabulka"/>
    <w:rsid w:val="009901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3857191">
      <w:bodyDiv w:val="1"/>
      <w:marLeft w:val="0"/>
      <w:marRight w:val="0"/>
      <w:marTop w:val="0"/>
      <w:marBottom w:val="0"/>
      <w:divBdr>
        <w:top w:val="none" w:sz="0" w:space="0" w:color="auto"/>
        <w:left w:val="none" w:sz="0" w:space="0" w:color="auto"/>
        <w:bottom w:val="none" w:sz="0" w:space="0" w:color="auto"/>
        <w:right w:val="none" w:sz="0" w:space="0" w:color="auto"/>
      </w:divBdr>
    </w:div>
    <w:div w:id="1434125810">
      <w:bodyDiv w:val="1"/>
      <w:marLeft w:val="0"/>
      <w:marRight w:val="0"/>
      <w:marTop w:val="0"/>
      <w:marBottom w:val="0"/>
      <w:divBdr>
        <w:top w:val="none" w:sz="0" w:space="0" w:color="auto"/>
        <w:left w:val="none" w:sz="0" w:space="0" w:color="auto"/>
        <w:bottom w:val="none" w:sz="0" w:space="0" w:color="auto"/>
        <w:right w:val="none" w:sz="0" w:space="0" w:color="auto"/>
      </w:divBdr>
    </w:div>
    <w:div w:id="1556231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avid\Plocha\&#352;ablony\&#250;&#345;edn&#237;.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úřední.dot</Template>
  <TotalTime>115</TotalTime>
  <Pages>5</Pages>
  <Words>2719</Words>
  <Characters>15942</Characters>
  <Application>Microsoft Office Word</Application>
  <DocSecurity>0</DocSecurity>
  <Lines>132</Lines>
  <Paragraphs>37</Paragraphs>
  <ScaleCrop>false</ScaleCrop>
  <HeadingPairs>
    <vt:vector size="2" baseType="variant">
      <vt:variant>
        <vt:lpstr>Název</vt:lpstr>
      </vt:variant>
      <vt:variant>
        <vt:i4>1</vt:i4>
      </vt:variant>
    </vt:vector>
  </HeadingPairs>
  <TitlesOfParts>
    <vt:vector size="1" baseType="lpstr">
      <vt:lpstr/>
    </vt:vector>
  </TitlesOfParts>
  <Company>SCHKO ČR</Company>
  <LinksUpToDate>false</LinksUpToDate>
  <CharactersWithSpaces>18624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Velehradský</dc:creator>
  <cp:lastModifiedBy>Nemecek</cp:lastModifiedBy>
  <cp:revision>6</cp:revision>
  <cp:lastPrinted>2017-11-09T09:39:00Z</cp:lastPrinted>
  <dcterms:created xsi:type="dcterms:W3CDTF">2017-11-09T07:40:00Z</dcterms:created>
  <dcterms:modified xsi:type="dcterms:W3CDTF">2017-11-09T12:25:00Z</dcterms:modified>
</cp:coreProperties>
</file>